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6361" w:tblpY="-806"/>
        <w:tblW w:w="0" w:type="auto"/>
        <w:tblLook w:val="04A0" w:firstRow="1" w:lastRow="0" w:firstColumn="1" w:lastColumn="0" w:noHBand="0" w:noVBand="1"/>
      </w:tblPr>
      <w:tblGrid>
        <w:gridCol w:w="5064"/>
      </w:tblGrid>
      <w:tr w:rsidR="00D10E64" w14:paraId="0B6D6516" w14:textId="77777777" w:rsidTr="00D10E64">
        <w:trPr>
          <w:trHeight w:val="1408"/>
        </w:trPr>
        <w:tc>
          <w:tcPr>
            <w:tcW w:w="5064" w:type="dxa"/>
            <w:tcBorders>
              <w:top w:val="nil"/>
              <w:left w:val="nil"/>
              <w:bottom w:val="nil"/>
              <w:right w:val="nil"/>
            </w:tcBorders>
          </w:tcPr>
          <w:p w14:paraId="0D04C7B0" w14:textId="77777777" w:rsidR="00D10E64" w:rsidRDefault="00D10E64" w:rsidP="00D10E64">
            <w:pPr>
              <w:contextualSpacing/>
              <w:rPr>
                <w:rFonts w:ascii="PDF417x" w:hAnsi="PDF417x"/>
                <w:sz w:val="24"/>
                <w:szCs w:val="24"/>
              </w:rPr>
            </w:pPr>
            <w:bookmarkStart w:id="0" w:name="_Hlk107255613"/>
            <w:r>
              <w:rPr>
                <w:rFonts w:ascii="PDF417x" w:hAnsi="PDF417x"/>
                <w:sz w:val="24"/>
                <w:szCs w:val="24"/>
              </w:rPr>
              <w:t>+*xfs*pvs*lsu*cvA*xBj*qkc*oEa*dvk*ckk*Dak*pBk*-</w:t>
            </w:r>
            <w:r>
              <w:rPr>
                <w:rFonts w:ascii="PDF417x" w:hAnsi="PDF417x"/>
                <w:sz w:val="24"/>
                <w:szCs w:val="24"/>
              </w:rPr>
              <w:br/>
              <w:t>+*yqw*rDx*hzD*abu*yni*krn*ajm*tDn*Afu*jus*zew*-</w:t>
            </w:r>
            <w:r>
              <w:rPr>
                <w:rFonts w:ascii="PDF417x" w:hAnsi="PDF417x"/>
                <w:sz w:val="24"/>
                <w:szCs w:val="24"/>
              </w:rPr>
              <w:br/>
              <w:t>+*eDs*lyd*lyd*lyd*lyd*Ecj*Dkq*rog*jCC*ozm*zfE*-</w:t>
            </w:r>
            <w:r>
              <w:rPr>
                <w:rFonts w:ascii="PDF417x" w:hAnsi="PDF417x"/>
                <w:sz w:val="24"/>
                <w:szCs w:val="24"/>
              </w:rPr>
              <w:br/>
              <w:t>+*ftw*pDA*abg*pDA*ytj*nEB*uCi*kuB*oED*tpk*onA*-</w:t>
            </w:r>
            <w:r>
              <w:rPr>
                <w:rFonts w:ascii="PDF417x" w:hAnsi="PDF417x"/>
                <w:sz w:val="24"/>
                <w:szCs w:val="24"/>
              </w:rPr>
              <w:br/>
              <w:t>+*ftA*rxi*zaq*mbB*ysm*xcE*BBx*xEk*BBx*kdt*uws*-</w:t>
            </w:r>
            <w:r>
              <w:rPr>
                <w:rFonts w:ascii="PDF417x" w:hAnsi="PDF417x"/>
                <w:sz w:val="24"/>
                <w:szCs w:val="24"/>
              </w:rPr>
              <w:br/>
              <w:t>+*xjq*oju*Dhw*Adj*ovy*qEy*ruE*yrc*Dvr*kpy*uzq*-</w:t>
            </w:r>
            <w:r>
              <w:rPr>
                <w:rFonts w:ascii="PDF417x" w:hAnsi="PDF417x"/>
                <w:sz w:val="24"/>
                <w:szCs w:val="24"/>
              </w:rPr>
              <w:br/>
            </w:r>
          </w:p>
        </w:tc>
      </w:tr>
    </w:tbl>
    <w:bookmarkEnd w:id="0"/>
    <w:p w14:paraId="49B221CD" w14:textId="30EED5AA" w:rsidR="008C5FE5" w:rsidRDefault="000E78FB" w:rsidP="00B92D0F">
      <w:pPr>
        <w:jc w:val="both"/>
        <w:rPr>
          <w:rFonts w:eastAsia="Times New Roman" w:cs="Times New Roman"/>
        </w:rPr>
      </w:pPr>
      <w:r w:rsidRPr="00976ED0">
        <w:rPr>
          <w:rFonts w:ascii="Arial" w:eastAsia="Calibri" w:hAnsi="Arial" w:cs="Arial"/>
          <w:b/>
        </w:rPr>
        <w:drawing>
          <wp:anchor distT="0" distB="0" distL="114300" distR="114300" simplePos="0" relativeHeight="251673600" behindDoc="1" locked="0" layoutInCell="1" allowOverlap="1" wp14:anchorId="5587B8A4" wp14:editId="0928C3C5">
            <wp:simplePos x="0" y="0"/>
            <wp:positionH relativeFrom="column">
              <wp:posOffset>1211580</wp:posOffset>
            </wp:positionH>
            <wp:positionV relativeFrom="paragraph">
              <wp:posOffset>8255</wp:posOffset>
            </wp:positionV>
            <wp:extent cx="523875" cy="666750"/>
            <wp:effectExtent l="0" t="0" r="9525" b="0"/>
            <wp:wrapTight wrapText="bothSides">
              <wp:wrapPolygon edited="0">
                <wp:start x="0" y="0"/>
                <wp:lineTo x="0" y="20983"/>
                <wp:lineTo x="21207" y="20983"/>
                <wp:lineTo x="21207" y="0"/>
                <wp:lineTo x="0" y="0"/>
              </wp:wrapPolygon>
            </wp:wrapTight>
            <wp:docPr id="1" name="Slika 2" descr="grb_3d_za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3d_za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66750"/>
                    </a:xfrm>
                    <a:prstGeom prst="rect">
                      <a:avLst/>
                    </a:prstGeom>
                    <a:noFill/>
                    <a:ln>
                      <a:noFill/>
                    </a:ln>
                  </pic:spPr>
                </pic:pic>
              </a:graphicData>
            </a:graphic>
          </wp:anchor>
        </w:drawing>
      </w:r>
    </w:p>
    <w:p w14:paraId="4767FD09" w14:textId="77777777" w:rsidR="000E78FB" w:rsidRDefault="000E78FB" w:rsidP="00B92D0F">
      <w:pPr>
        <w:jc w:val="both"/>
        <w:rPr>
          <w:rFonts w:ascii="Calibri" w:eastAsia="Times New Roman" w:hAnsi="Calibri" w:cs="Calibri"/>
          <w:noProof w:val="0"/>
          <w:color w:val="000000"/>
          <w:lang w:eastAsia="hr-HR"/>
        </w:rPr>
      </w:pPr>
    </w:p>
    <w:p w14:paraId="218B2EC1" w14:textId="39BA95AB" w:rsidR="000E78FB" w:rsidRDefault="00712CB2" w:rsidP="00B92D0F">
      <w:pPr>
        <w:jc w:val="both"/>
        <w:rPr>
          <w:rFonts w:ascii="Calibri" w:eastAsia="Times New Roman" w:hAnsi="Calibri" w:cs="Calibri"/>
          <w:noProof w:val="0"/>
          <w:color w:val="000000"/>
          <w:lang w:eastAsia="hr-HR"/>
        </w:rPr>
      </w:pPr>
      <w:r>
        <w:rPr>
          <w:rFonts w:ascii="Calibri" w:eastAsia="Times New Roman" w:hAnsi="Calibri" w:cs="Calibri"/>
          <w:noProof w:val="0"/>
          <w:color w:val="000000"/>
          <w:lang w:eastAsia="hr-HR"/>
        </w:rPr>
        <w:t xml:space="preserve">                                   </w:t>
      </w:r>
    </w:p>
    <w:p w14:paraId="13EAA78F" w14:textId="77777777" w:rsidR="000E78FB" w:rsidRDefault="000E78FB" w:rsidP="00B92D0F">
      <w:pPr>
        <w:jc w:val="both"/>
        <w:rPr>
          <w:rFonts w:ascii="Calibri" w:eastAsia="Times New Roman" w:hAnsi="Calibri" w:cs="Calibri"/>
          <w:noProof w:val="0"/>
          <w:color w:val="000000"/>
          <w:lang w:eastAsia="hr-HR"/>
        </w:rPr>
      </w:pPr>
    </w:p>
    <w:p w14:paraId="18E4CF3F" w14:textId="77777777" w:rsidR="000E78FB" w:rsidRDefault="000E78FB" w:rsidP="00B92D0F">
      <w:pPr>
        <w:jc w:val="both"/>
        <w:rPr>
          <w:rFonts w:ascii="Calibri" w:eastAsia="Times New Roman" w:hAnsi="Calibri" w:cs="Calibri"/>
          <w:noProof w:val="0"/>
          <w:color w:val="000000"/>
          <w:lang w:eastAsia="hr-HR"/>
        </w:rPr>
      </w:pPr>
    </w:p>
    <w:p w14:paraId="01DDD85E" w14:textId="7ECBAEAB" w:rsidR="00712CB2" w:rsidRDefault="000E78FB" w:rsidP="00712CB2">
      <w:pPr>
        <w:rPr>
          <w:rFonts w:ascii="Times New Roman" w:eastAsia="Calibri" w:hAnsi="Times New Roman" w:cs="Times New Roman"/>
          <w:b/>
          <w:noProof w:val="0"/>
        </w:rPr>
      </w:pPr>
      <w:r w:rsidRPr="000E78FB">
        <w:rPr>
          <w:rFonts w:ascii="Times New Roman" w:eastAsia="Calibri" w:hAnsi="Times New Roman" w:cs="Times New Roman"/>
          <w:b/>
          <w:noProof w:val="0"/>
        </w:rPr>
        <w:t xml:space="preserve">              </w:t>
      </w:r>
      <w:r w:rsidR="00712CB2">
        <w:rPr>
          <w:rFonts w:ascii="Times New Roman" w:eastAsia="Calibri" w:hAnsi="Times New Roman" w:cs="Times New Roman"/>
          <w:b/>
          <w:noProof w:val="0"/>
        </w:rPr>
        <w:t xml:space="preserve">   </w:t>
      </w:r>
      <w:r w:rsidRPr="000E78FB">
        <w:rPr>
          <w:rFonts w:ascii="Times New Roman" w:eastAsia="Calibri" w:hAnsi="Times New Roman" w:cs="Times New Roman"/>
          <w:b/>
          <w:noProof w:val="0"/>
        </w:rPr>
        <w:t xml:space="preserve">   REPUBLIKA HRVATSKA</w:t>
      </w:r>
      <w:r w:rsidRPr="000E78FB">
        <w:rPr>
          <w:rFonts w:ascii="Times New Roman" w:eastAsia="Calibri" w:hAnsi="Times New Roman" w:cs="Times New Roman"/>
          <w:b/>
          <w:noProof w:val="0"/>
        </w:rPr>
        <w:br/>
        <w:t xml:space="preserve">     </w:t>
      </w:r>
      <w:r w:rsidR="00712CB2">
        <w:rPr>
          <w:rFonts w:ascii="Times New Roman" w:eastAsia="Calibri" w:hAnsi="Times New Roman" w:cs="Times New Roman"/>
          <w:b/>
          <w:noProof w:val="0"/>
        </w:rPr>
        <w:t xml:space="preserve">   </w:t>
      </w:r>
      <w:r w:rsidRPr="000E78FB">
        <w:rPr>
          <w:rFonts w:ascii="Times New Roman" w:eastAsia="Calibri" w:hAnsi="Times New Roman" w:cs="Times New Roman"/>
          <w:b/>
          <w:noProof w:val="0"/>
        </w:rPr>
        <w:t xml:space="preserve"> KRAPINSKO-ZAGORSKA ŽUPANIJA</w:t>
      </w:r>
    </w:p>
    <w:p w14:paraId="4D843E9B" w14:textId="3AC3BAB0" w:rsidR="000E78FB" w:rsidRPr="00712CB2" w:rsidRDefault="000E78FB" w:rsidP="00712CB2">
      <w:pPr>
        <w:rPr>
          <w:rFonts w:ascii="Times New Roman" w:eastAsia="Calibri" w:hAnsi="Times New Roman" w:cs="Times New Roman"/>
          <w:b/>
          <w:noProof w:val="0"/>
        </w:rPr>
      </w:pPr>
      <w:r w:rsidRPr="000E78FB">
        <w:rPr>
          <w:rFonts w:ascii="Times New Roman" w:eastAsia="Calibri" w:hAnsi="Times New Roman" w:cs="Times New Roman"/>
          <w:b/>
          <w:bCs/>
          <w:noProof w:val="0"/>
        </w:rPr>
        <w:t xml:space="preserve"> UPRAVNI ODJEL ZA </w:t>
      </w:r>
      <w:r w:rsidR="00720B39" w:rsidRPr="00720B39">
        <w:rPr>
          <w:rFonts w:ascii="Times New Roman" w:eastAsia="Calibri" w:hAnsi="Times New Roman" w:cs="Times New Roman"/>
          <w:b/>
          <w:bCs/>
          <w:noProof w:val="0"/>
        </w:rPr>
        <w:t>FINANCIJE I PRORAČUN</w:t>
      </w:r>
    </w:p>
    <w:p w14:paraId="3379EE20" w14:textId="3EDAD41C" w:rsidR="00B92D0F" w:rsidRPr="000E78FB" w:rsidRDefault="00B92D0F" w:rsidP="00B92D0F">
      <w:pPr>
        <w:jc w:val="both"/>
        <w:rPr>
          <w:rFonts w:ascii="Times New Roman" w:eastAsia="Times New Roman" w:hAnsi="Times New Roman" w:cs="Times New Roman"/>
          <w:noProof w:val="0"/>
          <w:sz w:val="24"/>
          <w:szCs w:val="24"/>
        </w:rPr>
      </w:pPr>
      <w:r w:rsidRPr="000E78FB">
        <w:rPr>
          <w:rFonts w:ascii="Times New Roman" w:eastAsia="Times New Roman" w:hAnsi="Times New Roman" w:cs="Times New Roman"/>
          <w:noProof w:val="0"/>
          <w:color w:val="000000"/>
          <w:sz w:val="24"/>
          <w:szCs w:val="24"/>
          <w:lang w:eastAsia="hr-HR"/>
        </w:rPr>
        <w:tab/>
      </w:r>
      <w:r w:rsidRPr="000E78FB">
        <w:rPr>
          <w:rFonts w:ascii="Times New Roman" w:eastAsia="Times New Roman" w:hAnsi="Times New Roman" w:cs="Times New Roman"/>
          <w:noProof w:val="0"/>
          <w:color w:val="000000"/>
          <w:sz w:val="24"/>
          <w:szCs w:val="24"/>
          <w:lang w:eastAsia="hr-HR"/>
        </w:rPr>
        <w:tab/>
      </w:r>
      <w:r w:rsidRPr="000E78FB">
        <w:rPr>
          <w:rFonts w:ascii="Times New Roman" w:eastAsia="Times New Roman" w:hAnsi="Times New Roman" w:cs="Times New Roman"/>
          <w:noProof w:val="0"/>
          <w:color w:val="000000"/>
          <w:sz w:val="24"/>
          <w:szCs w:val="24"/>
          <w:lang w:eastAsia="hr-HR"/>
        </w:rPr>
        <w:tab/>
      </w:r>
    </w:p>
    <w:p w14:paraId="67B11731" w14:textId="33BC2799" w:rsidR="00B92D0F" w:rsidRPr="000E78FB" w:rsidRDefault="00C9578C" w:rsidP="00B92D0F">
      <w:pPr>
        <w:rPr>
          <w:rFonts w:ascii="Times New Roman" w:eastAsia="Times New Roman" w:hAnsi="Times New Roman" w:cs="Times New Roman"/>
          <w:noProof w:val="0"/>
          <w:color w:val="000000"/>
          <w:sz w:val="24"/>
          <w:szCs w:val="24"/>
          <w:lang w:eastAsia="hr-HR"/>
        </w:rPr>
      </w:pPr>
      <w:r w:rsidRPr="000E78FB">
        <w:rPr>
          <w:rFonts w:ascii="Times New Roman" w:eastAsia="Times New Roman" w:hAnsi="Times New Roman" w:cs="Times New Roman"/>
          <w:noProof w:val="0"/>
          <w:color w:val="000000"/>
          <w:sz w:val="24"/>
          <w:szCs w:val="24"/>
          <w:lang w:eastAsia="hr-HR"/>
        </w:rPr>
        <w:t xml:space="preserve">KLASA: </w:t>
      </w:r>
      <w:r w:rsidR="00B92D0F" w:rsidRPr="000E78FB">
        <w:rPr>
          <w:rFonts w:ascii="Times New Roman" w:eastAsia="Times New Roman" w:hAnsi="Times New Roman" w:cs="Times New Roman"/>
          <w:noProof w:val="0"/>
          <w:color w:val="000000"/>
          <w:sz w:val="24"/>
          <w:szCs w:val="24"/>
          <w:lang w:eastAsia="hr-HR"/>
        </w:rPr>
        <w:t>400-01/2</w:t>
      </w:r>
      <w:r w:rsidR="00397B64">
        <w:rPr>
          <w:rFonts w:ascii="Times New Roman" w:eastAsia="Times New Roman" w:hAnsi="Times New Roman" w:cs="Times New Roman"/>
          <w:noProof w:val="0"/>
          <w:color w:val="000000"/>
          <w:sz w:val="24"/>
          <w:szCs w:val="24"/>
          <w:lang w:eastAsia="hr-HR"/>
        </w:rPr>
        <w:t>5</w:t>
      </w:r>
      <w:r w:rsidR="00B92D0F" w:rsidRPr="000E78FB">
        <w:rPr>
          <w:rFonts w:ascii="Times New Roman" w:eastAsia="Times New Roman" w:hAnsi="Times New Roman" w:cs="Times New Roman"/>
          <w:noProof w:val="0"/>
          <w:color w:val="000000"/>
          <w:sz w:val="24"/>
          <w:szCs w:val="24"/>
          <w:lang w:eastAsia="hr-HR"/>
        </w:rPr>
        <w:t>-01/2</w:t>
      </w:r>
      <w:r w:rsidR="00F67C6B">
        <w:rPr>
          <w:rFonts w:ascii="Times New Roman" w:eastAsia="Times New Roman" w:hAnsi="Times New Roman" w:cs="Times New Roman"/>
          <w:noProof w:val="0"/>
          <w:color w:val="000000"/>
          <w:sz w:val="24"/>
          <w:szCs w:val="24"/>
          <w:lang w:eastAsia="hr-HR"/>
        </w:rPr>
        <w:t>3</w:t>
      </w:r>
      <w:r w:rsidR="008C5FE5" w:rsidRPr="000E78FB">
        <w:rPr>
          <w:rFonts w:ascii="Times New Roman" w:eastAsia="Times New Roman" w:hAnsi="Times New Roman" w:cs="Times New Roman"/>
          <w:noProof w:val="0"/>
          <w:color w:val="000000"/>
          <w:sz w:val="24"/>
          <w:szCs w:val="24"/>
          <w:lang w:eastAsia="hr-HR"/>
        </w:rPr>
        <w:t xml:space="preserve"> </w:t>
      </w:r>
    </w:p>
    <w:p w14:paraId="0FD39D47" w14:textId="1D638323" w:rsidR="00B92D0F" w:rsidRPr="000E78FB" w:rsidRDefault="00C9578C" w:rsidP="00B92D0F">
      <w:pPr>
        <w:rPr>
          <w:rFonts w:ascii="Times New Roman" w:eastAsia="Times New Roman" w:hAnsi="Times New Roman" w:cs="Times New Roman"/>
          <w:noProof w:val="0"/>
          <w:color w:val="000000"/>
          <w:sz w:val="24"/>
          <w:szCs w:val="24"/>
          <w:lang w:eastAsia="hr-HR"/>
        </w:rPr>
      </w:pPr>
      <w:r w:rsidRPr="000E78FB">
        <w:rPr>
          <w:rFonts w:ascii="Times New Roman" w:eastAsia="Times New Roman" w:hAnsi="Times New Roman" w:cs="Times New Roman"/>
          <w:noProof w:val="0"/>
          <w:color w:val="000000"/>
          <w:sz w:val="24"/>
          <w:szCs w:val="24"/>
          <w:lang w:eastAsia="hr-HR"/>
        </w:rPr>
        <w:t xml:space="preserve">URBROJ: </w:t>
      </w:r>
      <w:r w:rsidR="00B92D0F" w:rsidRPr="000E78FB">
        <w:rPr>
          <w:rFonts w:ascii="Times New Roman" w:eastAsia="Times New Roman" w:hAnsi="Times New Roman" w:cs="Times New Roman"/>
          <w:noProof w:val="0"/>
          <w:color w:val="000000"/>
          <w:sz w:val="24"/>
          <w:szCs w:val="24"/>
          <w:lang w:eastAsia="hr-HR"/>
        </w:rPr>
        <w:t>2140-07/</w:t>
      </w:r>
      <w:r w:rsidR="00D10E64">
        <w:rPr>
          <w:rFonts w:ascii="Times New Roman" w:eastAsia="Times New Roman" w:hAnsi="Times New Roman" w:cs="Times New Roman"/>
          <w:noProof w:val="0"/>
          <w:color w:val="000000"/>
          <w:sz w:val="24"/>
          <w:szCs w:val="24"/>
          <w:lang w:eastAsia="hr-HR"/>
        </w:rPr>
        <w:t>1</w:t>
      </w:r>
      <w:r w:rsidR="00B92D0F" w:rsidRPr="000E78FB">
        <w:rPr>
          <w:rFonts w:ascii="Times New Roman" w:eastAsia="Times New Roman" w:hAnsi="Times New Roman" w:cs="Times New Roman"/>
          <w:noProof w:val="0"/>
          <w:color w:val="000000"/>
          <w:sz w:val="24"/>
          <w:szCs w:val="24"/>
          <w:lang w:eastAsia="hr-HR"/>
        </w:rPr>
        <w:t>-2</w:t>
      </w:r>
      <w:r w:rsidR="00397B64">
        <w:rPr>
          <w:rFonts w:ascii="Times New Roman" w:eastAsia="Times New Roman" w:hAnsi="Times New Roman" w:cs="Times New Roman"/>
          <w:noProof w:val="0"/>
          <w:color w:val="000000"/>
          <w:sz w:val="24"/>
          <w:szCs w:val="24"/>
          <w:lang w:eastAsia="hr-HR"/>
        </w:rPr>
        <w:t>5</w:t>
      </w:r>
      <w:r w:rsidR="00B92D0F" w:rsidRPr="000E78FB">
        <w:rPr>
          <w:rFonts w:ascii="Times New Roman" w:eastAsia="Times New Roman" w:hAnsi="Times New Roman" w:cs="Times New Roman"/>
          <w:noProof w:val="0"/>
          <w:color w:val="000000"/>
          <w:sz w:val="24"/>
          <w:szCs w:val="24"/>
          <w:lang w:eastAsia="hr-HR"/>
        </w:rPr>
        <w:t>-</w:t>
      </w:r>
      <w:r w:rsidR="008D0FBC" w:rsidRPr="008D0FBC">
        <w:rPr>
          <w:rFonts w:ascii="Times New Roman" w:eastAsia="Times New Roman" w:hAnsi="Times New Roman" w:cs="Times New Roman"/>
          <w:noProof w:val="0"/>
          <w:sz w:val="24"/>
          <w:szCs w:val="24"/>
          <w:lang w:eastAsia="hr-HR"/>
        </w:rPr>
        <w:t>2</w:t>
      </w:r>
    </w:p>
    <w:p w14:paraId="4445648A" w14:textId="1BD86150" w:rsidR="00B92D0F" w:rsidRPr="000E78FB" w:rsidRDefault="00720B39" w:rsidP="00B92D0F">
      <w:pPr>
        <w:rPr>
          <w:rFonts w:ascii="Times New Roman" w:eastAsia="Times New Roman" w:hAnsi="Times New Roman" w:cs="Times New Roman"/>
          <w:noProof w:val="0"/>
          <w:color w:val="000000"/>
          <w:sz w:val="24"/>
          <w:szCs w:val="24"/>
          <w:lang w:eastAsia="hr-HR"/>
        </w:rPr>
      </w:pPr>
      <w:r w:rsidRPr="00720B39">
        <w:rPr>
          <w:rFonts w:ascii="Times New Roman" w:eastAsia="Times New Roman" w:hAnsi="Times New Roman" w:cs="Times New Roman"/>
          <w:noProof w:val="0"/>
          <w:sz w:val="24"/>
          <w:szCs w:val="24"/>
          <w:lang w:eastAsia="hr-HR"/>
        </w:rPr>
        <w:t>Krapina,</w:t>
      </w:r>
      <w:r w:rsidR="00C9578C" w:rsidRPr="00F67C6B">
        <w:rPr>
          <w:rFonts w:ascii="Times New Roman" w:eastAsia="Times New Roman" w:hAnsi="Times New Roman" w:cs="Times New Roman"/>
          <w:noProof w:val="0"/>
          <w:color w:val="FF0000"/>
          <w:sz w:val="24"/>
          <w:szCs w:val="24"/>
          <w:lang w:eastAsia="hr-HR"/>
        </w:rPr>
        <w:t xml:space="preserve"> </w:t>
      </w:r>
      <w:r w:rsidR="00443B7D" w:rsidRPr="00443B7D">
        <w:rPr>
          <w:rFonts w:ascii="Times New Roman" w:eastAsia="Times New Roman" w:hAnsi="Times New Roman" w:cs="Times New Roman"/>
          <w:noProof w:val="0"/>
          <w:sz w:val="24"/>
          <w:szCs w:val="24"/>
          <w:lang w:eastAsia="hr-HR"/>
        </w:rPr>
        <w:t>2</w:t>
      </w:r>
      <w:r w:rsidR="00D10E64">
        <w:rPr>
          <w:rFonts w:ascii="Times New Roman" w:eastAsia="Times New Roman" w:hAnsi="Times New Roman" w:cs="Times New Roman"/>
          <w:noProof w:val="0"/>
          <w:sz w:val="24"/>
          <w:szCs w:val="24"/>
          <w:lang w:eastAsia="hr-HR"/>
        </w:rPr>
        <w:t>8</w:t>
      </w:r>
      <w:r w:rsidR="00B92D0F" w:rsidRPr="00443B7D">
        <w:rPr>
          <w:rFonts w:ascii="Times New Roman" w:eastAsia="Times New Roman" w:hAnsi="Times New Roman" w:cs="Times New Roman"/>
          <w:noProof w:val="0"/>
          <w:sz w:val="24"/>
          <w:szCs w:val="24"/>
          <w:lang w:eastAsia="hr-HR"/>
        </w:rPr>
        <w:t>.</w:t>
      </w:r>
      <w:r w:rsidR="00CA4BC0" w:rsidRPr="00443B7D">
        <w:rPr>
          <w:rFonts w:ascii="Times New Roman" w:eastAsia="Times New Roman" w:hAnsi="Times New Roman" w:cs="Times New Roman"/>
          <w:noProof w:val="0"/>
          <w:sz w:val="24"/>
          <w:szCs w:val="24"/>
          <w:lang w:eastAsia="hr-HR"/>
        </w:rPr>
        <w:t xml:space="preserve"> </w:t>
      </w:r>
      <w:r w:rsidR="00397B64" w:rsidRPr="00443B7D">
        <w:rPr>
          <w:rFonts w:ascii="Times New Roman" w:eastAsia="Times New Roman" w:hAnsi="Times New Roman" w:cs="Times New Roman"/>
          <w:noProof w:val="0"/>
          <w:sz w:val="24"/>
          <w:szCs w:val="24"/>
          <w:lang w:eastAsia="hr-HR"/>
        </w:rPr>
        <w:t>listopad</w:t>
      </w:r>
      <w:r w:rsidR="00CA4BC0" w:rsidRPr="00443B7D">
        <w:rPr>
          <w:rFonts w:ascii="Times New Roman" w:eastAsia="Times New Roman" w:hAnsi="Times New Roman" w:cs="Times New Roman"/>
          <w:noProof w:val="0"/>
          <w:sz w:val="24"/>
          <w:szCs w:val="24"/>
          <w:lang w:eastAsia="hr-HR"/>
        </w:rPr>
        <w:t xml:space="preserve">a </w:t>
      </w:r>
      <w:r w:rsidR="00B92D0F" w:rsidRPr="00443B7D">
        <w:rPr>
          <w:rFonts w:ascii="Times New Roman" w:eastAsia="Times New Roman" w:hAnsi="Times New Roman" w:cs="Times New Roman"/>
          <w:noProof w:val="0"/>
          <w:sz w:val="24"/>
          <w:szCs w:val="24"/>
          <w:lang w:eastAsia="hr-HR"/>
        </w:rPr>
        <w:t>202</w:t>
      </w:r>
      <w:r w:rsidR="00397B64" w:rsidRPr="00443B7D">
        <w:rPr>
          <w:rFonts w:ascii="Times New Roman" w:eastAsia="Times New Roman" w:hAnsi="Times New Roman" w:cs="Times New Roman"/>
          <w:noProof w:val="0"/>
          <w:sz w:val="24"/>
          <w:szCs w:val="24"/>
          <w:lang w:eastAsia="hr-HR"/>
        </w:rPr>
        <w:t>5</w:t>
      </w:r>
      <w:r w:rsidR="00B92D0F" w:rsidRPr="00443B7D">
        <w:rPr>
          <w:rFonts w:ascii="Times New Roman" w:eastAsia="Times New Roman" w:hAnsi="Times New Roman" w:cs="Times New Roman"/>
          <w:noProof w:val="0"/>
          <w:sz w:val="24"/>
          <w:szCs w:val="24"/>
          <w:lang w:eastAsia="hr-HR"/>
        </w:rPr>
        <w:t>.</w:t>
      </w:r>
    </w:p>
    <w:p w14:paraId="352EE15E" w14:textId="77777777" w:rsidR="00B92D0F" w:rsidRPr="000E78FB" w:rsidRDefault="00B92D0F" w:rsidP="00B92D0F">
      <w:pPr>
        <w:spacing w:after="160" w:line="259" w:lineRule="auto"/>
        <w:rPr>
          <w:rFonts w:ascii="Times New Roman" w:eastAsia="Times New Roman" w:hAnsi="Times New Roman" w:cs="Times New Roman"/>
          <w:noProof w:val="0"/>
          <w:sz w:val="24"/>
          <w:szCs w:val="24"/>
        </w:rPr>
      </w:pPr>
    </w:p>
    <w:tbl>
      <w:tblPr>
        <w:tblStyle w:val="TableGrid12"/>
        <w:tblpPr w:leftFromText="180" w:rightFromText="180" w:vertAnchor="text" w:horzAnchor="page" w:tblpX="5738" w:tblpY="-633"/>
        <w:tblW w:w="0" w:type="auto"/>
        <w:tblLook w:val="04A0" w:firstRow="1" w:lastRow="0" w:firstColumn="1" w:lastColumn="0" w:noHBand="0" w:noVBand="1"/>
      </w:tblPr>
      <w:tblGrid>
        <w:gridCol w:w="5280"/>
      </w:tblGrid>
      <w:tr w:rsidR="00720B39" w:rsidRPr="00720B39" w14:paraId="0B8CDCE1" w14:textId="77777777" w:rsidTr="005F03A8">
        <w:trPr>
          <w:trHeight w:val="1408"/>
        </w:trPr>
        <w:tc>
          <w:tcPr>
            <w:tcW w:w="5280" w:type="dxa"/>
            <w:tcBorders>
              <w:top w:val="nil"/>
              <w:left w:val="nil"/>
              <w:bottom w:val="nil"/>
              <w:right w:val="nil"/>
            </w:tcBorders>
          </w:tcPr>
          <w:p w14:paraId="33382269" w14:textId="77777777" w:rsidR="00720B39" w:rsidRPr="00720B39" w:rsidRDefault="00720B39" w:rsidP="00720B39">
            <w:pPr>
              <w:contextualSpacing/>
              <w:rPr>
                <w:rFonts w:ascii="PDF417x" w:hAnsi="PDF417x"/>
              </w:rPr>
            </w:pPr>
          </w:p>
        </w:tc>
      </w:tr>
    </w:tbl>
    <w:p w14:paraId="36026933"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72873C4E"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21EAABF4"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473731E6"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3C2D9F56" w14:textId="77777777" w:rsidR="00720B39" w:rsidRDefault="00720B39" w:rsidP="00720B39">
      <w:pPr>
        <w:suppressAutoHyphens/>
        <w:ind w:right="210"/>
        <w:rPr>
          <w:rFonts w:ascii="Times New Roman" w:eastAsia="Times New Roman" w:hAnsi="Times New Roman" w:cs="Times New Roman"/>
          <w:b/>
          <w:noProof w:val="0"/>
          <w:sz w:val="24"/>
          <w:szCs w:val="24"/>
          <w:lang w:eastAsia="ar-SA"/>
        </w:rPr>
      </w:pPr>
    </w:p>
    <w:p w14:paraId="0C3C135B" w14:textId="77777777" w:rsidR="00720B39" w:rsidRPr="00720B39" w:rsidRDefault="00720B39" w:rsidP="00720B39">
      <w:pPr>
        <w:suppressAutoHyphens/>
        <w:ind w:right="210"/>
        <w:rPr>
          <w:rFonts w:ascii="Times New Roman" w:eastAsia="Times New Roman" w:hAnsi="Times New Roman" w:cs="Times New Roman"/>
          <w:b/>
          <w:noProof w:val="0"/>
          <w:sz w:val="24"/>
          <w:szCs w:val="24"/>
          <w:lang w:eastAsia="ar-SA"/>
        </w:rPr>
      </w:pPr>
    </w:p>
    <w:p w14:paraId="158A8B9E" w14:textId="77777777" w:rsidR="00720B39" w:rsidRPr="00720B39" w:rsidRDefault="00720B39" w:rsidP="00720B39">
      <w:pPr>
        <w:suppressAutoHyphens/>
        <w:ind w:left="4253" w:right="210"/>
        <w:rPr>
          <w:rFonts w:ascii="Times New Roman" w:eastAsia="Times New Roman" w:hAnsi="Times New Roman" w:cs="Times New Roman"/>
          <w:b/>
          <w:noProof w:val="0"/>
          <w:sz w:val="24"/>
          <w:szCs w:val="24"/>
          <w:lang w:eastAsia="ar-SA"/>
        </w:rPr>
      </w:pPr>
    </w:p>
    <w:p w14:paraId="7F1AE7D0" w14:textId="77777777" w:rsidR="00720B39" w:rsidRPr="00720B39" w:rsidRDefault="00720B39" w:rsidP="00720B39">
      <w:pPr>
        <w:suppressAutoHyphens/>
        <w:ind w:left="4253" w:right="210"/>
        <w:rPr>
          <w:rFonts w:ascii="Times New Roman" w:eastAsia="Times New Roman" w:hAnsi="Times New Roman" w:cs="Times New Roman"/>
          <w:b/>
          <w:noProof w:val="0"/>
          <w:sz w:val="24"/>
          <w:szCs w:val="24"/>
          <w:lang w:eastAsia="ar-SA"/>
        </w:rPr>
      </w:pPr>
    </w:p>
    <w:p w14:paraId="463C1857" w14:textId="7D7C05D9" w:rsidR="00720B39" w:rsidRPr="00720B39" w:rsidRDefault="00720B39" w:rsidP="00720B39">
      <w:pPr>
        <w:suppressAutoHyphens/>
        <w:ind w:right="210"/>
        <w:jc w:val="center"/>
        <w:rPr>
          <w:rFonts w:ascii="Times New Roman" w:eastAsia="Times New Roman" w:hAnsi="Times New Roman" w:cs="Times New Roman"/>
          <w:b/>
          <w:bCs/>
          <w:noProof w:val="0"/>
          <w:sz w:val="36"/>
          <w:szCs w:val="36"/>
          <w:lang w:eastAsia="ar-SA"/>
        </w:rPr>
      </w:pPr>
      <w:r w:rsidRPr="00720B39">
        <w:rPr>
          <w:rFonts w:ascii="Times New Roman" w:eastAsia="Times New Roman" w:hAnsi="Times New Roman" w:cs="Times New Roman"/>
          <w:b/>
          <w:bCs/>
          <w:noProof w:val="0"/>
          <w:sz w:val="36"/>
          <w:szCs w:val="36"/>
          <w:lang w:eastAsia="ar-SA"/>
        </w:rPr>
        <w:t xml:space="preserve">UPUTE ZA IZRADU </w:t>
      </w:r>
      <w:r w:rsidR="00397B64">
        <w:rPr>
          <w:rFonts w:ascii="Times New Roman" w:eastAsia="Times New Roman" w:hAnsi="Times New Roman" w:cs="Times New Roman"/>
          <w:b/>
          <w:bCs/>
          <w:noProof w:val="0"/>
          <w:sz w:val="36"/>
          <w:szCs w:val="36"/>
          <w:lang w:eastAsia="ar-SA"/>
        </w:rPr>
        <w:t>PRIJEDLOGA</w:t>
      </w:r>
      <w:r w:rsidR="00904D63">
        <w:rPr>
          <w:rFonts w:ascii="Times New Roman" w:eastAsia="Times New Roman" w:hAnsi="Times New Roman" w:cs="Times New Roman"/>
          <w:b/>
          <w:bCs/>
          <w:noProof w:val="0"/>
          <w:sz w:val="36"/>
          <w:szCs w:val="36"/>
          <w:lang w:eastAsia="ar-SA"/>
        </w:rPr>
        <w:t xml:space="preserve"> </w:t>
      </w:r>
      <w:r w:rsidRPr="00720B39">
        <w:rPr>
          <w:rFonts w:ascii="Times New Roman" w:eastAsia="Times New Roman" w:hAnsi="Times New Roman" w:cs="Times New Roman"/>
          <w:b/>
          <w:bCs/>
          <w:noProof w:val="0"/>
          <w:sz w:val="36"/>
          <w:szCs w:val="36"/>
          <w:lang w:eastAsia="ar-SA"/>
        </w:rPr>
        <w:t xml:space="preserve">PRORAČUNA </w:t>
      </w:r>
    </w:p>
    <w:p w14:paraId="0A7E8C2A" w14:textId="77777777" w:rsidR="00720B39" w:rsidRPr="00720B39" w:rsidRDefault="00720B39" w:rsidP="00720B39">
      <w:pPr>
        <w:suppressAutoHyphens/>
        <w:ind w:right="210"/>
        <w:jc w:val="center"/>
        <w:rPr>
          <w:rFonts w:ascii="Times New Roman" w:eastAsia="Times New Roman" w:hAnsi="Times New Roman" w:cs="Times New Roman"/>
          <w:b/>
          <w:bCs/>
          <w:noProof w:val="0"/>
          <w:sz w:val="36"/>
          <w:szCs w:val="36"/>
          <w:lang w:eastAsia="ar-SA"/>
        </w:rPr>
      </w:pPr>
      <w:r w:rsidRPr="00720B39">
        <w:rPr>
          <w:rFonts w:ascii="Times New Roman" w:eastAsia="Times New Roman" w:hAnsi="Times New Roman" w:cs="Times New Roman"/>
          <w:b/>
          <w:bCs/>
          <w:noProof w:val="0"/>
          <w:sz w:val="36"/>
          <w:szCs w:val="36"/>
          <w:lang w:eastAsia="ar-SA"/>
        </w:rPr>
        <w:t>KRAPINSKO-ZAGORSKE ŽUPANIJE</w:t>
      </w:r>
    </w:p>
    <w:p w14:paraId="33D3D078" w14:textId="4D7AA005" w:rsidR="00720B39" w:rsidRPr="00720B39" w:rsidRDefault="00720B39" w:rsidP="00720B39">
      <w:pPr>
        <w:suppressAutoHyphens/>
        <w:ind w:right="210"/>
        <w:jc w:val="center"/>
        <w:rPr>
          <w:rFonts w:ascii="Times New Roman" w:eastAsia="Times New Roman" w:hAnsi="Times New Roman" w:cs="Times New Roman"/>
          <w:b/>
          <w:bCs/>
          <w:noProof w:val="0"/>
          <w:sz w:val="36"/>
          <w:szCs w:val="36"/>
          <w:lang w:eastAsia="ar-SA"/>
        </w:rPr>
      </w:pPr>
      <w:r w:rsidRPr="00720B39">
        <w:rPr>
          <w:rFonts w:ascii="Times New Roman" w:eastAsia="Times New Roman" w:hAnsi="Times New Roman" w:cs="Times New Roman"/>
          <w:b/>
          <w:bCs/>
          <w:noProof w:val="0"/>
          <w:sz w:val="36"/>
          <w:szCs w:val="36"/>
          <w:lang w:eastAsia="ar-SA"/>
        </w:rPr>
        <w:t>ZA RAZDOBLJE 202</w:t>
      </w:r>
      <w:r w:rsidR="00397B64">
        <w:rPr>
          <w:rFonts w:ascii="Times New Roman" w:eastAsia="Times New Roman" w:hAnsi="Times New Roman" w:cs="Times New Roman"/>
          <w:b/>
          <w:bCs/>
          <w:noProof w:val="0"/>
          <w:sz w:val="36"/>
          <w:szCs w:val="36"/>
          <w:lang w:eastAsia="ar-SA"/>
        </w:rPr>
        <w:t>6</w:t>
      </w:r>
      <w:r w:rsidRPr="00720B39">
        <w:rPr>
          <w:rFonts w:ascii="Times New Roman" w:eastAsia="Times New Roman" w:hAnsi="Times New Roman" w:cs="Times New Roman"/>
          <w:b/>
          <w:bCs/>
          <w:noProof w:val="0"/>
          <w:sz w:val="36"/>
          <w:szCs w:val="36"/>
          <w:lang w:eastAsia="ar-SA"/>
        </w:rPr>
        <w:t>. – 202</w:t>
      </w:r>
      <w:r w:rsidR="00397B64">
        <w:rPr>
          <w:rFonts w:ascii="Times New Roman" w:eastAsia="Times New Roman" w:hAnsi="Times New Roman" w:cs="Times New Roman"/>
          <w:b/>
          <w:bCs/>
          <w:noProof w:val="0"/>
          <w:sz w:val="36"/>
          <w:szCs w:val="36"/>
          <w:lang w:eastAsia="ar-SA"/>
        </w:rPr>
        <w:t>8</w:t>
      </w:r>
      <w:r w:rsidRPr="00720B39">
        <w:rPr>
          <w:rFonts w:ascii="Times New Roman" w:eastAsia="Times New Roman" w:hAnsi="Times New Roman" w:cs="Times New Roman"/>
          <w:b/>
          <w:bCs/>
          <w:noProof w:val="0"/>
          <w:sz w:val="36"/>
          <w:szCs w:val="36"/>
          <w:lang w:eastAsia="ar-SA"/>
        </w:rPr>
        <w:t>. GODINE</w:t>
      </w:r>
    </w:p>
    <w:p w14:paraId="5FF161AF"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4A3D6B76"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3150757F"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76B844A0"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162DB6DF"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72CD4F84"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4970783C"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7AC1643E"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682FA58B"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06EEABA1"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0D3AE2B5"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2717FB78"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5E16E988"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3009F66D"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093F7C48"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638F90F9" w14:textId="77777777" w:rsidR="00720B39" w:rsidRPr="00720B39" w:rsidRDefault="00720B39" w:rsidP="00720B39">
      <w:pPr>
        <w:suppressAutoHyphens/>
        <w:ind w:right="210" w:firstLine="708"/>
        <w:jc w:val="both"/>
        <w:rPr>
          <w:rFonts w:ascii="Times New Roman" w:eastAsia="Times New Roman" w:hAnsi="Times New Roman" w:cs="Times New Roman"/>
          <w:noProof w:val="0"/>
          <w:sz w:val="24"/>
          <w:szCs w:val="24"/>
          <w:lang w:eastAsia="ar-SA"/>
        </w:rPr>
      </w:pPr>
    </w:p>
    <w:p w14:paraId="15B990DA" w14:textId="77777777" w:rsidR="00720B39" w:rsidRPr="00720B39" w:rsidRDefault="00720B39" w:rsidP="00720B39">
      <w:pPr>
        <w:suppressAutoHyphens/>
        <w:ind w:right="210" w:firstLine="708"/>
        <w:jc w:val="both"/>
        <w:rPr>
          <w:rFonts w:ascii="Times New Roman" w:eastAsia="Times New Roman" w:hAnsi="Times New Roman" w:cs="Times New Roman"/>
          <w:noProof w:val="0"/>
          <w:color w:val="FF0000"/>
          <w:sz w:val="24"/>
          <w:szCs w:val="24"/>
          <w:lang w:eastAsia="ar-SA"/>
        </w:rPr>
      </w:pPr>
    </w:p>
    <w:p w14:paraId="0AF6C05C"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373E2FA3"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67B64C1D"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5792F4D0" w14:textId="77777777" w:rsidR="00720B39" w:rsidRPr="00720B39" w:rsidRDefault="00720B39" w:rsidP="00720B39">
      <w:pPr>
        <w:suppressAutoHyphens/>
        <w:ind w:right="210"/>
        <w:rPr>
          <w:rFonts w:ascii="Times New Roman" w:eastAsia="Times New Roman" w:hAnsi="Times New Roman" w:cs="Times New Roman"/>
          <w:noProof w:val="0"/>
          <w:sz w:val="24"/>
          <w:szCs w:val="24"/>
          <w:lang w:eastAsia="ar-SA"/>
        </w:rPr>
      </w:pPr>
    </w:p>
    <w:p w14:paraId="7378086F" w14:textId="77777777" w:rsid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0CBAE20" w14:textId="77777777" w:rsidR="002B7B74" w:rsidRDefault="002B7B74" w:rsidP="00720B39">
      <w:pPr>
        <w:suppressAutoHyphens/>
        <w:ind w:right="210"/>
        <w:rPr>
          <w:rFonts w:ascii="Times New Roman" w:eastAsia="Times New Roman" w:hAnsi="Times New Roman" w:cs="Times New Roman"/>
          <w:b/>
          <w:bCs/>
          <w:noProof w:val="0"/>
          <w:sz w:val="24"/>
          <w:szCs w:val="24"/>
          <w:lang w:eastAsia="ar-SA"/>
        </w:rPr>
      </w:pPr>
    </w:p>
    <w:p w14:paraId="15D6268D" w14:textId="77777777" w:rsidR="002B7B74" w:rsidRPr="00720B39" w:rsidRDefault="002B7B74" w:rsidP="00720B39">
      <w:pPr>
        <w:suppressAutoHyphens/>
        <w:ind w:right="210"/>
        <w:rPr>
          <w:rFonts w:ascii="Times New Roman" w:eastAsia="Times New Roman" w:hAnsi="Times New Roman" w:cs="Times New Roman"/>
          <w:b/>
          <w:bCs/>
          <w:noProof w:val="0"/>
          <w:sz w:val="24"/>
          <w:szCs w:val="24"/>
          <w:lang w:eastAsia="ar-SA"/>
        </w:rPr>
      </w:pPr>
    </w:p>
    <w:p w14:paraId="700A88CA" w14:textId="77777777" w:rsidR="00712CB2" w:rsidRDefault="00712CB2" w:rsidP="00720B39">
      <w:pPr>
        <w:suppressAutoHyphens/>
        <w:ind w:right="210"/>
        <w:jc w:val="both"/>
        <w:rPr>
          <w:rFonts w:ascii="Times New Roman" w:eastAsia="Times New Roman" w:hAnsi="Times New Roman" w:cs="Times New Roman"/>
          <w:b/>
          <w:bCs/>
          <w:noProof w:val="0"/>
          <w:sz w:val="28"/>
          <w:szCs w:val="28"/>
          <w:lang w:eastAsia="ar-SA"/>
        </w:rPr>
      </w:pPr>
    </w:p>
    <w:p w14:paraId="5EE86F7A" w14:textId="7F22AB17" w:rsidR="00720B39" w:rsidRPr="00720B39" w:rsidRDefault="00720B39" w:rsidP="00720B39">
      <w:pPr>
        <w:suppressAutoHyphens/>
        <w:ind w:right="210"/>
        <w:jc w:val="both"/>
        <w:rPr>
          <w:rFonts w:ascii="Times New Roman" w:eastAsia="Times New Roman" w:hAnsi="Times New Roman" w:cs="Times New Roman"/>
          <w:b/>
          <w:bCs/>
          <w:noProof w:val="0"/>
          <w:sz w:val="28"/>
          <w:szCs w:val="28"/>
          <w:lang w:eastAsia="ar-SA"/>
        </w:rPr>
      </w:pPr>
      <w:r w:rsidRPr="00720B39">
        <w:rPr>
          <w:rFonts w:ascii="Times New Roman" w:eastAsia="Times New Roman" w:hAnsi="Times New Roman" w:cs="Times New Roman"/>
          <w:b/>
          <w:bCs/>
          <w:noProof w:val="0"/>
          <w:sz w:val="28"/>
          <w:szCs w:val="28"/>
          <w:lang w:eastAsia="ar-SA"/>
        </w:rPr>
        <w:lastRenderedPageBreak/>
        <w:t>SADRŽAJ</w:t>
      </w:r>
    </w:p>
    <w:p w14:paraId="16097D8E" w14:textId="77777777" w:rsidR="00720B39" w:rsidRPr="00720B39" w:rsidRDefault="00720B39" w:rsidP="00720B39">
      <w:pPr>
        <w:suppressAutoHyphens/>
        <w:ind w:right="210"/>
        <w:jc w:val="both"/>
        <w:rPr>
          <w:rFonts w:ascii="Times New Roman" w:eastAsia="Times New Roman" w:hAnsi="Times New Roman" w:cs="Times New Roman"/>
          <w:b/>
          <w:bCs/>
          <w:noProof w:val="0"/>
          <w:sz w:val="28"/>
          <w:szCs w:val="28"/>
          <w:lang w:eastAsia="ar-SA"/>
        </w:rPr>
      </w:pPr>
    </w:p>
    <w:p w14:paraId="05226916" w14:textId="77777777" w:rsidR="00720B39" w:rsidRPr="00720B39" w:rsidRDefault="00720B39" w:rsidP="00720B39">
      <w:pPr>
        <w:suppressAutoHyphens/>
        <w:ind w:right="210"/>
        <w:jc w:val="both"/>
        <w:rPr>
          <w:rFonts w:ascii="Times New Roman" w:eastAsia="Times New Roman" w:hAnsi="Times New Roman" w:cs="Times New Roman"/>
          <w:b/>
          <w:bCs/>
          <w:noProof w:val="0"/>
          <w:sz w:val="24"/>
          <w:szCs w:val="24"/>
          <w:lang w:eastAsia="ar-SA"/>
        </w:rPr>
      </w:pPr>
    </w:p>
    <w:p w14:paraId="142622D3"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UVOD</w:t>
      </w:r>
    </w:p>
    <w:p w14:paraId="1612A41D"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42EAD7F" w14:textId="6EC598AC"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TEMELJNE MAKROEKONOMSKE PRETPOSTAVKE ZA IZRADU PRIJEDLOGA PRORAČUNA ZA RAZDOBLJE OD 202</w:t>
      </w:r>
      <w:r w:rsidR="00397B64">
        <w:rPr>
          <w:rFonts w:ascii="Times New Roman" w:eastAsia="Times New Roman" w:hAnsi="Times New Roman" w:cs="Times New Roman"/>
          <w:b/>
          <w:bCs/>
          <w:noProof w:val="0"/>
          <w:sz w:val="24"/>
          <w:szCs w:val="24"/>
          <w:lang w:eastAsia="ar-SA"/>
        </w:rPr>
        <w:t>6</w:t>
      </w:r>
      <w:r w:rsidRPr="00720B39">
        <w:rPr>
          <w:rFonts w:ascii="Times New Roman" w:eastAsia="Times New Roman" w:hAnsi="Times New Roman" w:cs="Times New Roman"/>
          <w:b/>
          <w:bCs/>
          <w:noProof w:val="0"/>
          <w:sz w:val="24"/>
          <w:szCs w:val="24"/>
          <w:lang w:eastAsia="ar-SA"/>
        </w:rPr>
        <w:t>. – 202</w:t>
      </w:r>
      <w:r w:rsidR="00397B64">
        <w:rPr>
          <w:rFonts w:ascii="Times New Roman" w:eastAsia="Times New Roman" w:hAnsi="Times New Roman" w:cs="Times New Roman"/>
          <w:b/>
          <w:bCs/>
          <w:noProof w:val="0"/>
          <w:sz w:val="24"/>
          <w:szCs w:val="24"/>
          <w:lang w:eastAsia="ar-SA"/>
        </w:rPr>
        <w:t>8</w:t>
      </w:r>
      <w:r w:rsidRPr="00720B39">
        <w:rPr>
          <w:rFonts w:ascii="Times New Roman" w:eastAsia="Times New Roman" w:hAnsi="Times New Roman" w:cs="Times New Roman"/>
          <w:b/>
          <w:bCs/>
          <w:noProof w:val="0"/>
          <w:sz w:val="24"/>
          <w:szCs w:val="24"/>
          <w:lang w:eastAsia="ar-SA"/>
        </w:rPr>
        <w:t>. GODINE</w:t>
      </w:r>
    </w:p>
    <w:p w14:paraId="6DC2CD7B"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6551DA8C"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OPIS PLANIRANIH POLITIKA KRAPINSKO-ZAGORSKE ŽUPANIJE</w:t>
      </w:r>
    </w:p>
    <w:p w14:paraId="103A183C"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6106D3D0" w14:textId="168D7D54" w:rsidR="00204445" w:rsidRPr="00204445" w:rsidRDefault="00720B39" w:rsidP="00204445">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IZRADA, PREDLAGANJE I DONOŠENJE PRORAČUNA I FINANCIJSKIH PLANOVA SUKLADNO ZAKONU O PRORAČUNU</w:t>
      </w:r>
      <w:r w:rsidR="000350EE">
        <w:rPr>
          <w:rFonts w:ascii="Times New Roman" w:eastAsia="Times New Roman" w:hAnsi="Times New Roman" w:cs="Times New Roman"/>
          <w:b/>
          <w:bCs/>
          <w:noProof w:val="0"/>
          <w:sz w:val="24"/>
          <w:szCs w:val="24"/>
          <w:lang w:eastAsia="ar-SA"/>
        </w:rPr>
        <w:t xml:space="preserve"> </w:t>
      </w:r>
      <w:r w:rsidR="00204445" w:rsidRPr="00204445">
        <w:rPr>
          <w:rFonts w:ascii="Times New Roman" w:eastAsia="Times New Roman" w:hAnsi="Times New Roman" w:cs="Times New Roman"/>
          <w:b/>
          <w:noProof w:val="0"/>
          <w:sz w:val="24"/>
          <w:szCs w:val="24"/>
          <w:lang w:eastAsia="hr-HR"/>
        </w:rPr>
        <w:t xml:space="preserve">TE PAKETU  PODZAKONSKIH PROPISA VEZANIH ZA PROCESE IZ PRORAČUNSKOG </w:t>
      </w:r>
    </w:p>
    <w:p w14:paraId="24D34E64" w14:textId="3E754871" w:rsidR="00204445" w:rsidRDefault="00204445" w:rsidP="00204445">
      <w:pPr>
        <w:ind w:right="210"/>
        <w:jc w:val="both"/>
        <w:rPr>
          <w:rFonts w:ascii="Times New Roman" w:eastAsia="Times New Roman" w:hAnsi="Times New Roman" w:cs="Times New Roman"/>
          <w:b/>
          <w:noProof w:val="0"/>
          <w:sz w:val="24"/>
          <w:szCs w:val="24"/>
          <w:lang w:eastAsia="hr-HR"/>
        </w:rPr>
      </w:pPr>
      <w:r>
        <w:rPr>
          <w:rFonts w:ascii="Times New Roman" w:eastAsia="Times New Roman" w:hAnsi="Times New Roman" w:cs="Times New Roman"/>
          <w:b/>
          <w:noProof w:val="0"/>
          <w:sz w:val="24"/>
          <w:szCs w:val="24"/>
          <w:lang w:eastAsia="hr-HR"/>
        </w:rPr>
        <w:t xml:space="preserve">            CIKLUSA</w:t>
      </w:r>
    </w:p>
    <w:p w14:paraId="353FC0D5" w14:textId="77777777" w:rsidR="00720B39" w:rsidRPr="00720B39" w:rsidRDefault="00720B39" w:rsidP="00204445">
      <w:pPr>
        <w:suppressAutoHyphens/>
        <w:rPr>
          <w:rFonts w:ascii="Times New Roman" w:eastAsia="Times New Roman" w:hAnsi="Times New Roman" w:cs="Times New Roman"/>
          <w:b/>
          <w:bCs/>
          <w:noProof w:val="0"/>
          <w:sz w:val="24"/>
          <w:szCs w:val="24"/>
          <w:lang w:eastAsia="ar-SA"/>
        </w:rPr>
      </w:pPr>
    </w:p>
    <w:p w14:paraId="69D5848B" w14:textId="5D28F19A"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METODOLOGIJA IZRADE PRORAČUNA I FINANCIJSKOG PLANA PRORAČUNSKIH I IZVANPRORAČUNSKIH KORISNIKA JEDINICA LOKALNE I PODRUČNE (</w:t>
      </w:r>
      <w:r w:rsidR="00536DCF">
        <w:rPr>
          <w:rFonts w:ascii="Times New Roman" w:eastAsia="Times New Roman" w:hAnsi="Times New Roman" w:cs="Times New Roman"/>
          <w:b/>
          <w:bCs/>
          <w:noProof w:val="0"/>
          <w:sz w:val="24"/>
          <w:szCs w:val="24"/>
          <w:lang w:eastAsia="ar-SA"/>
        </w:rPr>
        <w:t>REGIONALNE</w:t>
      </w:r>
      <w:r w:rsidRPr="00720B39">
        <w:rPr>
          <w:rFonts w:ascii="Times New Roman" w:eastAsia="Times New Roman" w:hAnsi="Times New Roman" w:cs="Times New Roman"/>
          <w:b/>
          <w:bCs/>
          <w:noProof w:val="0"/>
          <w:sz w:val="24"/>
          <w:szCs w:val="24"/>
          <w:lang w:eastAsia="ar-SA"/>
        </w:rPr>
        <w:t>) SAMOUPRAVE</w:t>
      </w:r>
    </w:p>
    <w:p w14:paraId="3F4AA82E"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2E22C4D4"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DOSTAVA DOKUMENATA</w:t>
      </w:r>
    </w:p>
    <w:p w14:paraId="06E5C3DF"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37980719" w14:textId="628F9528"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PROCJENA PRIHODA I RASHODA TE PRIMITAKA I IZDATAKA KRAPINSKO-ZAGORSKE ŽUPANIJE ZA RAZDOBLJE 202</w:t>
      </w:r>
      <w:r w:rsidR="00397B64">
        <w:rPr>
          <w:rFonts w:ascii="Times New Roman" w:eastAsia="Times New Roman" w:hAnsi="Times New Roman" w:cs="Times New Roman"/>
          <w:b/>
          <w:bCs/>
          <w:noProof w:val="0"/>
          <w:sz w:val="24"/>
          <w:szCs w:val="24"/>
          <w:lang w:eastAsia="ar-SA"/>
        </w:rPr>
        <w:t>6</w:t>
      </w:r>
      <w:r w:rsidRPr="00720B39">
        <w:rPr>
          <w:rFonts w:ascii="Times New Roman" w:eastAsia="Times New Roman" w:hAnsi="Times New Roman" w:cs="Times New Roman"/>
          <w:b/>
          <w:bCs/>
          <w:noProof w:val="0"/>
          <w:sz w:val="24"/>
          <w:szCs w:val="24"/>
          <w:lang w:eastAsia="ar-SA"/>
        </w:rPr>
        <w:t>. – 202</w:t>
      </w:r>
      <w:r w:rsidR="00397B64">
        <w:rPr>
          <w:rFonts w:ascii="Times New Roman" w:eastAsia="Times New Roman" w:hAnsi="Times New Roman" w:cs="Times New Roman"/>
          <w:b/>
          <w:bCs/>
          <w:noProof w:val="0"/>
          <w:sz w:val="24"/>
          <w:szCs w:val="24"/>
          <w:lang w:eastAsia="ar-SA"/>
        </w:rPr>
        <w:t>8</w:t>
      </w:r>
      <w:r w:rsidRPr="00720B39">
        <w:rPr>
          <w:rFonts w:ascii="Times New Roman" w:eastAsia="Times New Roman" w:hAnsi="Times New Roman" w:cs="Times New Roman"/>
          <w:b/>
          <w:bCs/>
          <w:noProof w:val="0"/>
          <w:sz w:val="24"/>
          <w:szCs w:val="24"/>
          <w:lang w:eastAsia="ar-SA"/>
        </w:rPr>
        <w:t>. GODINE</w:t>
      </w:r>
    </w:p>
    <w:p w14:paraId="5D034EB1" w14:textId="77777777" w:rsidR="00720B39" w:rsidRPr="00720B39" w:rsidRDefault="00720B39" w:rsidP="001213F6">
      <w:pPr>
        <w:suppressAutoHyphens/>
        <w:rPr>
          <w:rFonts w:ascii="Times New Roman" w:eastAsia="Times New Roman" w:hAnsi="Times New Roman" w:cs="Times New Roman"/>
          <w:b/>
          <w:bCs/>
          <w:noProof w:val="0"/>
          <w:sz w:val="24"/>
          <w:szCs w:val="24"/>
          <w:lang w:eastAsia="ar-SA"/>
        </w:rPr>
      </w:pPr>
    </w:p>
    <w:p w14:paraId="62EEB876" w14:textId="77777777" w:rsidR="00720B39" w:rsidRPr="00720B39" w:rsidRDefault="00720B39" w:rsidP="00720B39">
      <w:pPr>
        <w:numPr>
          <w:ilvl w:val="0"/>
          <w:numId w:val="6"/>
        </w:numPr>
        <w:suppressAutoHyphens/>
        <w:ind w:right="210"/>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PRILOZI</w:t>
      </w:r>
    </w:p>
    <w:p w14:paraId="7B277F20" w14:textId="77777777" w:rsidR="00720B39" w:rsidRPr="00720B39" w:rsidRDefault="00720B39" w:rsidP="00720B39">
      <w:pPr>
        <w:suppressAutoHyphens/>
        <w:ind w:left="708"/>
        <w:rPr>
          <w:rFonts w:ascii="Times New Roman" w:eastAsia="Times New Roman" w:hAnsi="Times New Roman" w:cs="Times New Roman"/>
          <w:b/>
          <w:bCs/>
          <w:noProof w:val="0"/>
          <w:sz w:val="24"/>
          <w:szCs w:val="24"/>
          <w:lang w:eastAsia="ar-SA"/>
        </w:rPr>
      </w:pPr>
    </w:p>
    <w:p w14:paraId="3544DCEC"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2DDC0B9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DB5B975"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F98A547"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4E0984A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5E332893"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6BA87FCB"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3A3B7A45"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6CE75B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0986E6B8"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74DD047"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F3BE672"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5804752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3E0F8641"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749E35B7"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747F9FF8"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5F28DBE9"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3D896C5C" w14:textId="77777777" w:rsidR="00720B39" w:rsidRPr="00720B39" w:rsidRDefault="00720B39" w:rsidP="00720B39">
      <w:pPr>
        <w:suppressAutoHyphens/>
        <w:ind w:right="210"/>
        <w:rPr>
          <w:rFonts w:ascii="Times New Roman" w:eastAsia="Times New Roman" w:hAnsi="Times New Roman" w:cs="Times New Roman"/>
          <w:b/>
          <w:bCs/>
          <w:noProof w:val="0"/>
          <w:sz w:val="24"/>
          <w:szCs w:val="24"/>
          <w:lang w:eastAsia="ar-SA"/>
        </w:rPr>
      </w:pPr>
    </w:p>
    <w:p w14:paraId="11018C4E" w14:textId="77777777" w:rsidR="002B7B74" w:rsidRDefault="002B7B74" w:rsidP="00720B39">
      <w:pPr>
        <w:suppressAutoHyphens/>
        <w:ind w:right="210"/>
        <w:rPr>
          <w:rFonts w:ascii="Times New Roman" w:eastAsia="Times New Roman" w:hAnsi="Times New Roman" w:cs="Times New Roman"/>
          <w:b/>
          <w:bCs/>
          <w:noProof w:val="0"/>
          <w:sz w:val="24"/>
          <w:szCs w:val="24"/>
          <w:lang w:eastAsia="ar-SA"/>
        </w:rPr>
        <w:sectPr w:rsidR="002B7B74" w:rsidSect="002B7B74">
          <w:footerReference w:type="default" r:id="rId9"/>
          <w:footerReference w:type="first" r:id="rId10"/>
          <w:pgSz w:w="11906" w:h="16838"/>
          <w:pgMar w:top="1438" w:right="926" w:bottom="1078" w:left="1417" w:header="720" w:footer="720" w:gutter="0"/>
          <w:pgNumType w:start="1"/>
          <w:cols w:space="720"/>
          <w:titlePg/>
          <w:docGrid w:linePitch="360"/>
        </w:sectPr>
      </w:pPr>
    </w:p>
    <w:p w14:paraId="394B8D0C" w14:textId="77777777" w:rsidR="00720B39" w:rsidRDefault="00720B39" w:rsidP="00720B39">
      <w:pPr>
        <w:keepNext/>
        <w:numPr>
          <w:ilvl w:val="0"/>
          <w:numId w:val="8"/>
        </w:numPr>
        <w:suppressAutoHyphens/>
        <w:spacing w:before="120" w:after="120"/>
        <w:ind w:right="210"/>
        <w:outlineLvl w:val="0"/>
        <w:rPr>
          <w:rFonts w:ascii="Times New Roman" w:eastAsia="Times New Roman" w:hAnsi="Times New Roman" w:cs="Times New Roman"/>
          <w:b/>
          <w:bCs/>
          <w:noProof w:val="0"/>
          <w:kern w:val="32"/>
          <w:sz w:val="24"/>
          <w:szCs w:val="24"/>
          <w:lang w:eastAsia="ar-SA"/>
        </w:rPr>
      </w:pPr>
      <w:bookmarkStart w:id="1" w:name="_Toc429639800"/>
      <w:bookmarkStart w:id="2" w:name="_Toc429639985"/>
      <w:bookmarkStart w:id="3" w:name="_Toc494972739"/>
      <w:r w:rsidRPr="00720B39">
        <w:rPr>
          <w:rFonts w:ascii="Times New Roman" w:eastAsia="Times New Roman" w:hAnsi="Times New Roman" w:cs="Times New Roman"/>
          <w:b/>
          <w:bCs/>
          <w:noProof w:val="0"/>
          <w:kern w:val="32"/>
          <w:sz w:val="24"/>
          <w:szCs w:val="24"/>
          <w:lang w:eastAsia="ar-SA"/>
        </w:rPr>
        <w:lastRenderedPageBreak/>
        <w:t>U</w:t>
      </w:r>
      <w:bookmarkEnd w:id="1"/>
      <w:bookmarkEnd w:id="2"/>
      <w:bookmarkEnd w:id="3"/>
      <w:r w:rsidRPr="00720B39">
        <w:rPr>
          <w:rFonts w:ascii="Times New Roman" w:eastAsia="Times New Roman" w:hAnsi="Times New Roman" w:cs="Times New Roman"/>
          <w:b/>
          <w:bCs/>
          <w:noProof w:val="0"/>
          <w:kern w:val="32"/>
          <w:sz w:val="24"/>
          <w:szCs w:val="24"/>
          <w:lang w:eastAsia="ar-SA"/>
        </w:rPr>
        <w:t>VOD</w:t>
      </w:r>
    </w:p>
    <w:p w14:paraId="157F5B5E" w14:textId="71BD8445" w:rsidR="00B279D6" w:rsidRPr="00B279D6" w:rsidRDefault="00B279D6" w:rsidP="00B279D6">
      <w:pPr>
        <w:keepNext/>
        <w:suppressAutoHyphens/>
        <w:spacing w:before="120" w:after="120"/>
        <w:ind w:right="210"/>
        <w:jc w:val="both"/>
        <w:outlineLvl w:val="0"/>
        <w:rPr>
          <w:rFonts w:ascii="Times New Roman" w:eastAsia="Times New Roman" w:hAnsi="Times New Roman" w:cs="Times New Roman"/>
          <w:noProof w:val="0"/>
          <w:kern w:val="32"/>
          <w:sz w:val="24"/>
          <w:szCs w:val="24"/>
          <w:lang w:eastAsia="ar-SA"/>
        </w:rPr>
      </w:pPr>
      <w:r w:rsidRPr="00B279D6">
        <w:rPr>
          <w:rFonts w:ascii="Times New Roman" w:eastAsia="Times New Roman" w:hAnsi="Times New Roman" w:cs="Times New Roman"/>
          <w:noProof w:val="0"/>
          <w:kern w:val="32"/>
          <w:sz w:val="24"/>
          <w:szCs w:val="24"/>
          <w:lang w:eastAsia="ar-SA"/>
        </w:rPr>
        <w:t xml:space="preserve">Sukladno Zakonu o proračunu (Narodne novine </w:t>
      </w:r>
      <w:r>
        <w:rPr>
          <w:rFonts w:ascii="Times New Roman" w:eastAsia="Times New Roman" w:hAnsi="Times New Roman" w:cs="Times New Roman"/>
          <w:noProof w:val="0"/>
          <w:kern w:val="32"/>
          <w:sz w:val="24"/>
          <w:szCs w:val="24"/>
          <w:lang w:eastAsia="ar-SA"/>
        </w:rPr>
        <w:t xml:space="preserve">broj </w:t>
      </w:r>
      <w:r w:rsidRPr="00B279D6">
        <w:rPr>
          <w:rFonts w:ascii="Times New Roman" w:eastAsia="Times New Roman" w:hAnsi="Times New Roman" w:cs="Times New Roman"/>
          <w:noProof w:val="0"/>
          <w:kern w:val="32"/>
          <w:sz w:val="24"/>
          <w:szCs w:val="24"/>
          <w:lang w:eastAsia="ar-SA"/>
        </w:rPr>
        <w:t xml:space="preserve">144/21), proračunski proces započinje već u travnju izradom Nacionalnog programa reformi i Programa konvergencije koji su akti Europskog semestra. Na temelju Programa konvergencije koji obuhvaća okvir i ciljeve ekonomske politike, makroekonomska i fiskalna kretanja te ključne strukturne reforme za srednjoročno razdoblje Ministarstvo financija izrađuje odluku o proračunskom okviru za trogodišnje razdoblje koju Vlada usvaja najkasnije do 30. lipnja tekuće godine. Odluka je podloga za izradu prijedloga državnog proračuna za trogodišnje razdoblje koji do 15. studenog treba biti upućen predstavničkom tijelu na usvajanje. </w:t>
      </w:r>
    </w:p>
    <w:p w14:paraId="470D9B98" w14:textId="6434C702" w:rsidR="00B279D6" w:rsidRPr="00B279D6" w:rsidRDefault="00B279D6" w:rsidP="00B279D6">
      <w:pPr>
        <w:keepNext/>
        <w:suppressAutoHyphens/>
        <w:spacing w:before="120" w:after="120"/>
        <w:ind w:right="210"/>
        <w:jc w:val="both"/>
        <w:outlineLvl w:val="0"/>
        <w:rPr>
          <w:rFonts w:ascii="Times New Roman" w:eastAsia="Times New Roman" w:hAnsi="Times New Roman" w:cs="Times New Roman"/>
          <w:noProof w:val="0"/>
          <w:kern w:val="32"/>
          <w:sz w:val="24"/>
          <w:szCs w:val="24"/>
          <w:lang w:eastAsia="ar-SA"/>
        </w:rPr>
      </w:pPr>
      <w:r w:rsidRPr="00B279D6">
        <w:rPr>
          <w:rFonts w:ascii="Times New Roman" w:eastAsia="Times New Roman" w:hAnsi="Times New Roman" w:cs="Times New Roman"/>
          <w:noProof w:val="0"/>
          <w:kern w:val="32"/>
          <w:sz w:val="24"/>
          <w:szCs w:val="24"/>
          <w:lang w:eastAsia="ar-SA"/>
        </w:rPr>
        <w:t>Temeljem usvojenih akata Vlade Republike Hrvatske, Ministarstvo financija sastav</w:t>
      </w:r>
      <w:r>
        <w:rPr>
          <w:rFonts w:ascii="Times New Roman" w:eastAsia="Times New Roman" w:hAnsi="Times New Roman" w:cs="Times New Roman"/>
          <w:noProof w:val="0"/>
          <w:kern w:val="32"/>
          <w:sz w:val="24"/>
          <w:szCs w:val="24"/>
          <w:lang w:eastAsia="ar-SA"/>
        </w:rPr>
        <w:t>ilo je</w:t>
      </w:r>
      <w:r w:rsidRPr="00B279D6">
        <w:rPr>
          <w:rFonts w:ascii="Times New Roman" w:eastAsia="Times New Roman" w:hAnsi="Times New Roman" w:cs="Times New Roman"/>
          <w:noProof w:val="0"/>
          <w:kern w:val="32"/>
          <w:sz w:val="24"/>
          <w:szCs w:val="24"/>
          <w:lang w:eastAsia="ar-SA"/>
        </w:rPr>
        <w:t xml:space="preserve"> Uputu za izradu državnog proračuna i Uputu za izradu proračuna jedinica lokalne i područne (regionalne) samouprave</w:t>
      </w:r>
      <w:r w:rsidR="00E172E2">
        <w:rPr>
          <w:rFonts w:ascii="Times New Roman" w:eastAsia="Times New Roman" w:hAnsi="Times New Roman" w:cs="Times New Roman"/>
          <w:noProof w:val="0"/>
          <w:kern w:val="32"/>
          <w:sz w:val="24"/>
          <w:szCs w:val="24"/>
          <w:lang w:eastAsia="ar-SA"/>
        </w:rPr>
        <w:t xml:space="preserve"> za razdoblje od 2026. – 2028. godine</w:t>
      </w:r>
      <w:r w:rsidRPr="00B279D6">
        <w:rPr>
          <w:rFonts w:ascii="Times New Roman" w:eastAsia="Times New Roman" w:hAnsi="Times New Roman" w:cs="Times New Roman"/>
          <w:noProof w:val="0"/>
          <w:kern w:val="32"/>
          <w:sz w:val="24"/>
          <w:szCs w:val="24"/>
          <w:lang w:eastAsia="ar-SA"/>
        </w:rPr>
        <w:t>.</w:t>
      </w:r>
    </w:p>
    <w:p w14:paraId="4AC77B91" w14:textId="77777777" w:rsidR="00262173" w:rsidRDefault="00720B39" w:rsidP="00720B39">
      <w:pPr>
        <w:autoSpaceDE w:val="0"/>
        <w:autoSpaceDN w:val="0"/>
        <w:adjustRightInd w:val="0"/>
        <w:ind w:right="210"/>
        <w:jc w:val="both"/>
        <w:rPr>
          <w:rFonts w:ascii="Times New Roman" w:eastAsia="Times New Roman" w:hAnsi="Times New Roman" w:cs="Times New Roman"/>
          <w:noProof w:val="0"/>
          <w:sz w:val="24"/>
          <w:szCs w:val="24"/>
          <w:lang w:eastAsia="hr-HR"/>
        </w:rPr>
      </w:pPr>
      <w:r w:rsidRPr="00720B39">
        <w:rPr>
          <w:rFonts w:ascii="Times New Roman" w:eastAsia="Times New Roman" w:hAnsi="Times New Roman" w:cs="Times New Roman"/>
          <w:noProof w:val="0"/>
          <w:color w:val="000000"/>
          <w:sz w:val="24"/>
          <w:szCs w:val="24"/>
          <w:lang w:eastAsia="hr-HR"/>
        </w:rPr>
        <w:t xml:space="preserve">Navedene Upute za izradu proračuna jedinica lokalne i područne (regionalne) samouprave za razdoblje </w:t>
      </w:r>
      <w:r w:rsidRPr="00720B39">
        <w:rPr>
          <w:rFonts w:ascii="Times New Roman" w:eastAsia="Times New Roman" w:hAnsi="Times New Roman" w:cs="Times New Roman"/>
          <w:noProof w:val="0"/>
          <w:sz w:val="24"/>
          <w:szCs w:val="24"/>
          <w:lang w:eastAsia="hr-HR"/>
        </w:rPr>
        <w:t>202</w:t>
      </w:r>
      <w:r w:rsidR="00E172E2">
        <w:rPr>
          <w:rFonts w:ascii="Times New Roman" w:eastAsia="Times New Roman" w:hAnsi="Times New Roman" w:cs="Times New Roman"/>
          <w:noProof w:val="0"/>
          <w:sz w:val="24"/>
          <w:szCs w:val="24"/>
          <w:lang w:eastAsia="hr-HR"/>
        </w:rPr>
        <w:t>6</w:t>
      </w:r>
      <w:r w:rsidRPr="00720B39">
        <w:rPr>
          <w:rFonts w:ascii="Times New Roman" w:eastAsia="Times New Roman" w:hAnsi="Times New Roman" w:cs="Times New Roman"/>
          <w:noProof w:val="0"/>
          <w:sz w:val="24"/>
          <w:szCs w:val="24"/>
          <w:lang w:eastAsia="hr-HR"/>
        </w:rPr>
        <w:t>.-202</w:t>
      </w:r>
      <w:r w:rsidR="00E172E2">
        <w:rPr>
          <w:rFonts w:ascii="Times New Roman" w:eastAsia="Times New Roman" w:hAnsi="Times New Roman" w:cs="Times New Roman"/>
          <w:noProof w:val="0"/>
          <w:sz w:val="24"/>
          <w:szCs w:val="24"/>
          <w:lang w:eastAsia="hr-HR"/>
        </w:rPr>
        <w:t>8</w:t>
      </w:r>
      <w:r w:rsidRPr="00720B39">
        <w:rPr>
          <w:rFonts w:ascii="Times New Roman" w:eastAsia="Times New Roman" w:hAnsi="Times New Roman" w:cs="Times New Roman"/>
          <w:noProof w:val="0"/>
          <w:sz w:val="24"/>
          <w:szCs w:val="24"/>
          <w:lang w:eastAsia="hr-HR"/>
        </w:rPr>
        <w:t xml:space="preserve">. godine dostavljene su svim županijama, gradovima i općinama kako bi, na temelju istih i u skladu s odredbama Zakona o proračunu, upravno tijelo za financije u suradnji s drugim upravnim tijelima izradilo  upute za izradu prijedloga financijskih planova upravnih tijela te proračunskih i izvanproračunskih korisnika jedinica lokalne i područne (regionalne) samouprave i dostavile ih svojim proračunskim i izvanproračunskim korisnicima.  </w:t>
      </w:r>
    </w:p>
    <w:p w14:paraId="226EEA4A" w14:textId="42C6CCB0" w:rsidR="00720B39" w:rsidRDefault="00720B39" w:rsidP="00720B39">
      <w:pPr>
        <w:autoSpaceDE w:val="0"/>
        <w:autoSpaceDN w:val="0"/>
        <w:adjustRightInd w:val="0"/>
        <w:ind w:right="210"/>
        <w:jc w:val="both"/>
        <w:rPr>
          <w:rFonts w:ascii="Times New Roman" w:eastAsia="Times New Roman" w:hAnsi="Times New Roman" w:cs="Times New Roman"/>
          <w:noProof w:val="0"/>
          <w:sz w:val="24"/>
          <w:szCs w:val="24"/>
          <w:lang w:eastAsia="hr-HR"/>
        </w:rPr>
      </w:pPr>
      <w:r w:rsidRPr="00720B39">
        <w:rPr>
          <w:rFonts w:ascii="Times New Roman" w:eastAsia="Times New Roman" w:hAnsi="Times New Roman" w:cs="Times New Roman"/>
          <w:noProof w:val="0"/>
          <w:sz w:val="24"/>
          <w:szCs w:val="24"/>
          <w:lang w:eastAsia="hr-HR"/>
        </w:rPr>
        <w:t xml:space="preserve">Upute za izradu </w:t>
      </w:r>
      <w:r w:rsidR="00262173">
        <w:rPr>
          <w:rFonts w:ascii="Times New Roman" w:eastAsia="Times New Roman" w:hAnsi="Times New Roman" w:cs="Times New Roman"/>
          <w:noProof w:val="0"/>
          <w:sz w:val="24"/>
          <w:szCs w:val="24"/>
          <w:lang w:eastAsia="hr-HR"/>
        </w:rPr>
        <w:t>proračuna jedinica lokalne i područne (regionalne) uprave sadrže</w:t>
      </w:r>
      <w:r w:rsidRPr="00720B39">
        <w:rPr>
          <w:rFonts w:ascii="Times New Roman" w:eastAsia="Times New Roman" w:hAnsi="Times New Roman" w:cs="Times New Roman"/>
          <w:noProof w:val="0"/>
          <w:sz w:val="24"/>
          <w:szCs w:val="24"/>
          <w:lang w:eastAsia="hr-HR"/>
        </w:rPr>
        <w:t>:</w:t>
      </w:r>
    </w:p>
    <w:p w14:paraId="61843A67" w14:textId="77777777" w:rsidR="000C48FE" w:rsidRPr="00262173" w:rsidRDefault="000C48FE" w:rsidP="00720B39">
      <w:pPr>
        <w:autoSpaceDE w:val="0"/>
        <w:autoSpaceDN w:val="0"/>
        <w:adjustRightInd w:val="0"/>
        <w:ind w:right="210"/>
        <w:jc w:val="both"/>
        <w:rPr>
          <w:rFonts w:ascii="Times New Roman" w:eastAsia="Times New Roman" w:hAnsi="Times New Roman" w:cs="Times New Roman"/>
          <w:noProof w:val="0"/>
          <w:sz w:val="24"/>
          <w:szCs w:val="24"/>
          <w:lang w:eastAsia="hr-HR"/>
        </w:rPr>
      </w:pPr>
    </w:p>
    <w:p w14:paraId="79CBC64B" w14:textId="79039243"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 temeljne makroekonomske pretpostavke za izradu prijedloga proračuna jedinice lokalne i područne (regionalne) samouprave</w:t>
      </w:r>
    </w:p>
    <w:p w14:paraId="70FE1357" w14:textId="77777777" w:rsidR="00262173" w:rsidRPr="00262173" w:rsidRDefault="00262173"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p>
    <w:p w14:paraId="5446F937" w14:textId="712D7C39"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 opis planiranih politika Krapinsko-zagorske županije</w:t>
      </w:r>
    </w:p>
    <w:p w14:paraId="4508BA29" w14:textId="77777777" w:rsidR="00262173" w:rsidRPr="00262173" w:rsidRDefault="00262173"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p>
    <w:p w14:paraId="6E2CAAAC" w14:textId="190F026A"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 procjenu prihoda i rashoda te primitaka i izdataka proračuna Krapinsko-zagorske županije u sljedeće tri godine</w:t>
      </w:r>
    </w:p>
    <w:p w14:paraId="429C6EB0"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 visinu rashoda koji se financiraju iz općih prihoda i primitaka te namjenskih primitaka po razdjelima organizacijske klasifikacije, za iduću proračunsku godinu i za sljedeće dvije godine, raspoređenu na:</w:t>
      </w:r>
    </w:p>
    <w:p w14:paraId="064F267D"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p>
    <w:p w14:paraId="25844701"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a) visinu rashoda potrebnih za provedbu postojećih programa odnosno aktivnosti, koje proizlaze iz važećih propisa i</w:t>
      </w:r>
    </w:p>
    <w:p w14:paraId="5EA4B0AD"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p>
    <w:p w14:paraId="6F1AC957"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b) visinu rashoda potrebnih za uvođenje i provedbu novih ili promjenu postojećih programa odnosno aktivnosti</w:t>
      </w:r>
    </w:p>
    <w:p w14:paraId="71AB0F68"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p>
    <w:p w14:paraId="4A7AEBE9"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 visinu manjka odnosno viška prihoda nad rashodima po izvanproračunskom korisniku jedinice lokalne i područne (regionalne) samouprave, za iduću proračunsku godinu i za sljedeće dvije godine i</w:t>
      </w:r>
    </w:p>
    <w:p w14:paraId="68B92F78" w14:textId="7777777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p>
    <w:p w14:paraId="5AC8F87F" w14:textId="235F0907" w:rsidR="000C48FE" w:rsidRPr="00262173" w:rsidRDefault="000C48FE" w:rsidP="000C48FE">
      <w:pPr>
        <w:autoSpaceDE w:val="0"/>
        <w:autoSpaceDN w:val="0"/>
        <w:adjustRightInd w:val="0"/>
        <w:ind w:right="210"/>
        <w:jc w:val="both"/>
        <w:rPr>
          <w:rFonts w:ascii="Times New Roman" w:eastAsia="Times New Roman" w:hAnsi="Times New Roman" w:cs="Times New Roman"/>
          <w:noProof w:val="0"/>
          <w:sz w:val="24"/>
          <w:szCs w:val="24"/>
          <w:lang w:eastAsia="hr-HR"/>
        </w:rPr>
      </w:pPr>
      <w:r w:rsidRPr="00262173">
        <w:rPr>
          <w:rFonts w:ascii="Times New Roman" w:eastAsia="Times New Roman" w:hAnsi="Times New Roman" w:cs="Times New Roman"/>
          <w:noProof w:val="0"/>
          <w:sz w:val="24"/>
          <w:szCs w:val="24"/>
          <w:lang w:eastAsia="hr-HR"/>
        </w:rPr>
        <w:t>– način izrade i rok za dostavu prijedloga financijskih planova proračunskih i izvanproračunskih korisnika proračuna jedinice lokalne i područne (regionalne) samouprave.</w:t>
      </w:r>
    </w:p>
    <w:p w14:paraId="728FEAB5" w14:textId="77777777" w:rsidR="000C48FE" w:rsidRDefault="000C48FE" w:rsidP="00720B39">
      <w:pPr>
        <w:autoSpaceDE w:val="0"/>
        <w:autoSpaceDN w:val="0"/>
        <w:adjustRightInd w:val="0"/>
        <w:ind w:right="210"/>
        <w:jc w:val="both"/>
        <w:rPr>
          <w:rFonts w:ascii="Times New Roman" w:eastAsia="Times New Roman" w:hAnsi="Times New Roman" w:cs="Times New Roman"/>
          <w:noProof w:val="0"/>
          <w:sz w:val="24"/>
          <w:szCs w:val="24"/>
          <w:lang w:eastAsia="hr-HR"/>
        </w:rPr>
      </w:pPr>
    </w:p>
    <w:p w14:paraId="327229C6" w14:textId="77777777" w:rsidR="00B70604" w:rsidRDefault="00B70604"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70AFB3C0" w14:textId="77777777" w:rsidR="00B70604" w:rsidRDefault="00B70604"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13A078B0" w14:textId="77777777" w:rsidR="00153178" w:rsidRDefault="00153178"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2C43013D" w14:textId="77777777" w:rsidR="00262173" w:rsidRDefault="00262173" w:rsidP="00B70604">
      <w:pPr>
        <w:suppressAutoHyphens/>
        <w:autoSpaceDE w:val="0"/>
        <w:autoSpaceDN w:val="0"/>
        <w:adjustRightInd w:val="0"/>
        <w:ind w:right="210"/>
        <w:jc w:val="both"/>
        <w:rPr>
          <w:rFonts w:ascii="Times New Roman" w:eastAsia="Times New Roman" w:hAnsi="Times New Roman" w:cs="Times New Roman"/>
          <w:noProof w:val="0"/>
          <w:sz w:val="24"/>
          <w:szCs w:val="24"/>
          <w:lang w:eastAsia="hr-HR"/>
        </w:rPr>
      </w:pPr>
    </w:p>
    <w:p w14:paraId="646A5E7D" w14:textId="0A96A7D2" w:rsidR="00720B39" w:rsidRPr="00720B39" w:rsidRDefault="00720B39" w:rsidP="00720B39">
      <w:pPr>
        <w:suppressAutoHyphens/>
        <w:spacing w:before="120" w:after="120"/>
        <w:jc w:val="both"/>
        <w:rPr>
          <w:rFonts w:ascii="Times New Roman" w:eastAsia="Times New Roman" w:hAnsi="Times New Roman" w:cs="Times New Roman"/>
          <w:bCs/>
          <w:noProof w:val="0"/>
          <w:color w:val="000000"/>
          <w:sz w:val="24"/>
          <w:szCs w:val="24"/>
          <w:lang w:eastAsia="hr-HR"/>
        </w:rPr>
      </w:pPr>
      <w:r w:rsidRPr="00720B39">
        <w:rPr>
          <w:rFonts w:ascii="Times New Roman" w:eastAsia="Times New Roman" w:hAnsi="Times New Roman" w:cs="Times New Roman"/>
          <w:bCs/>
          <w:noProof w:val="0"/>
          <w:color w:val="000000"/>
          <w:sz w:val="24"/>
          <w:szCs w:val="24"/>
          <w:lang w:eastAsia="hr-HR"/>
        </w:rPr>
        <w:lastRenderedPageBreak/>
        <w:t>Upućuju se nadležni upravni odjeli, proračunski i izvanproračunski korisnici da su se pored ovih Uputa dužni pridržavati i Uputa za izradu proračuna jedinica lokalne i područne (regionalne) samouprave za razdoblje 202</w:t>
      </w:r>
      <w:r w:rsidR="00262173">
        <w:rPr>
          <w:rFonts w:ascii="Times New Roman" w:eastAsia="Times New Roman" w:hAnsi="Times New Roman" w:cs="Times New Roman"/>
          <w:bCs/>
          <w:noProof w:val="0"/>
          <w:color w:val="000000"/>
          <w:sz w:val="24"/>
          <w:szCs w:val="24"/>
          <w:lang w:eastAsia="hr-HR"/>
        </w:rPr>
        <w:t>6</w:t>
      </w:r>
      <w:r w:rsidRPr="00720B39">
        <w:rPr>
          <w:rFonts w:ascii="Times New Roman" w:eastAsia="Times New Roman" w:hAnsi="Times New Roman" w:cs="Times New Roman"/>
          <w:bCs/>
          <w:noProof w:val="0"/>
          <w:color w:val="000000"/>
          <w:sz w:val="24"/>
          <w:szCs w:val="24"/>
          <w:lang w:eastAsia="hr-HR"/>
        </w:rPr>
        <w:t>.-202</w:t>
      </w:r>
      <w:r w:rsidR="00262173">
        <w:rPr>
          <w:rFonts w:ascii="Times New Roman" w:eastAsia="Times New Roman" w:hAnsi="Times New Roman" w:cs="Times New Roman"/>
          <w:bCs/>
          <w:noProof w:val="0"/>
          <w:color w:val="000000"/>
          <w:sz w:val="24"/>
          <w:szCs w:val="24"/>
          <w:lang w:eastAsia="hr-HR"/>
        </w:rPr>
        <w:t>8</w:t>
      </w:r>
      <w:r w:rsidR="00EB091B">
        <w:rPr>
          <w:rFonts w:ascii="Times New Roman" w:eastAsia="Times New Roman" w:hAnsi="Times New Roman" w:cs="Times New Roman"/>
          <w:bCs/>
          <w:noProof w:val="0"/>
          <w:color w:val="000000"/>
          <w:sz w:val="24"/>
          <w:szCs w:val="24"/>
          <w:lang w:eastAsia="hr-HR"/>
        </w:rPr>
        <w:t>.</w:t>
      </w:r>
      <w:r w:rsidRPr="00720B39">
        <w:rPr>
          <w:rFonts w:ascii="Times New Roman" w:eastAsia="Times New Roman" w:hAnsi="Times New Roman" w:cs="Times New Roman"/>
          <w:bCs/>
          <w:noProof w:val="0"/>
          <w:color w:val="000000"/>
          <w:sz w:val="24"/>
          <w:szCs w:val="24"/>
          <w:lang w:eastAsia="hr-HR"/>
        </w:rPr>
        <w:t xml:space="preserve"> godine izrađenih od strane Ministarstva financija, a koje se nalaze na mrežnoj stranici: </w:t>
      </w:r>
      <w:hyperlink r:id="rId11" w:history="1">
        <w:r w:rsidR="00262173" w:rsidRPr="00B375D8">
          <w:rPr>
            <w:rStyle w:val="Hiperveza"/>
            <w:rFonts w:ascii="Times New Roman" w:eastAsia="Times New Roman" w:hAnsi="Times New Roman" w:cs="Times New Roman"/>
            <w:bCs/>
            <w:noProof w:val="0"/>
            <w:sz w:val="24"/>
            <w:szCs w:val="24"/>
            <w:lang w:eastAsia="hr-HR"/>
          </w:rPr>
          <w:t>https://mfin.gov.hr/istaknute-teme/lokalna-samouprava/upute-za-izradu-proracuna-jlp-r-s/205</w:t>
        </w:r>
      </w:hyperlink>
      <w:r w:rsidR="00262173">
        <w:rPr>
          <w:rFonts w:ascii="Times New Roman" w:eastAsia="Times New Roman" w:hAnsi="Times New Roman" w:cs="Times New Roman"/>
          <w:bCs/>
          <w:noProof w:val="0"/>
          <w:color w:val="000000"/>
          <w:sz w:val="24"/>
          <w:szCs w:val="24"/>
          <w:lang w:eastAsia="hr-HR"/>
        </w:rPr>
        <w:t xml:space="preserve"> </w:t>
      </w:r>
    </w:p>
    <w:p w14:paraId="5FB7D6AC" w14:textId="77777777" w:rsidR="00720B39" w:rsidRPr="00720B39" w:rsidRDefault="00720B39" w:rsidP="00720B39">
      <w:pPr>
        <w:autoSpaceDE w:val="0"/>
        <w:autoSpaceDN w:val="0"/>
        <w:adjustRightInd w:val="0"/>
        <w:spacing w:before="120" w:after="120"/>
        <w:ind w:right="210"/>
        <w:jc w:val="both"/>
        <w:rPr>
          <w:rFonts w:ascii="Times New Roman" w:eastAsia="Times New Roman" w:hAnsi="Times New Roman" w:cs="Times New Roman"/>
          <w:noProof w:val="0"/>
          <w:sz w:val="24"/>
          <w:szCs w:val="24"/>
          <w:lang w:eastAsia="hr-HR"/>
        </w:rPr>
      </w:pPr>
    </w:p>
    <w:p w14:paraId="2AB36897" w14:textId="77777777" w:rsidR="00720B39" w:rsidRPr="00720B39" w:rsidRDefault="00720B39" w:rsidP="00720B39">
      <w:pPr>
        <w:numPr>
          <w:ilvl w:val="0"/>
          <w:numId w:val="8"/>
        </w:numPr>
        <w:suppressAutoHyphens/>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 xml:space="preserve">TEMELJNE MAKROEKONOMSKE PRETPOSTAVKE ZA IZRADU </w:t>
      </w:r>
    </w:p>
    <w:p w14:paraId="3FC0361B" w14:textId="5D70A05C" w:rsidR="00720B39" w:rsidRDefault="00720B39" w:rsidP="00720B39">
      <w:pPr>
        <w:ind w:left="720"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PRIJEDLOGA PRORAČUNA ZA RAZDOBLJE OD 202</w:t>
      </w:r>
      <w:r w:rsidR="00262173">
        <w:rPr>
          <w:rFonts w:ascii="Times New Roman" w:eastAsia="Times New Roman" w:hAnsi="Times New Roman" w:cs="Times New Roman"/>
          <w:b/>
          <w:noProof w:val="0"/>
          <w:sz w:val="24"/>
          <w:szCs w:val="24"/>
          <w:lang w:eastAsia="hr-HR"/>
        </w:rPr>
        <w:t>6</w:t>
      </w:r>
      <w:r w:rsidRPr="00720B39">
        <w:rPr>
          <w:rFonts w:ascii="Times New Roman" w:eastAsia="Times New Roman" w:hAnsi="Times New Roman" w:cs="Times New Roman"/>
          <w:b/>
          <w:noProof w:val="0"/>
          <w:sz w:val="24"/>
          <w:szCs w:val="24"/>
          <w:lang w:eastAsia="hr-HR"/>
        </w:rPr>
        <w:t>. – 202</w:t>
      </w:r>
      <w:r w:rsidR="00262173">
        <w:rPr>
          <w:rFonts w:ascii="Times New Roman" w:eastAsia="Times New Roman" w:hAnsi="Times New Roman" w:cs="Times New Roman"/>
          <w:b/>
          <w:noProof w:val="0"/>
          <w:sz w:val="24"/>
          <w:szCs w:val="24"/>
          <w:lang w:eastAsia="hr-HR"/>
        </w:rPr>
        <w:t>8</w:t>
      </w:r>
      <w:r w:rsidRPr="00720B39">
        <w:rPr>
          <w:rFonts w:ascii="Times New Roman" w:eastAsia="Times New Roman" w:hAnsi="Times New Roman" w:cs="Times New Roman"/>
          <w:b/>
          <w:noProof w:val="0"/>
          <w:sz w:val="24"/>
          <w:szCs w:val="24"/>
          <w:lang w:eastAsia="hr-HR"/>
        </w:rPr>
        <w:t>. GODINE</w:t>
      </w:r>
    </w:p>
    <w:p w14:paraId="4B3AC7C6" w14:textId="77777777" w:rsidR="00D612C7" w:rsidRPr="00720B39" w:rsidRDefault="00D612C7" w:rsidP="00720B39">
      <w:pPr>
        <w:ind w:left="720" w:right="210"/>
        <w:jc w:val="both"/>
        <w:rPr>
          <w:rFonts w:ascii="Times New Roman" w:eastAsia="Times New Roman" w:hAnsi="Times New Roman" w:cs="Times New Roman"/>
          <w:b/>
          <w:noProof w:val="0"/>
          <w:sz w:val="24"/>
          <w:szCs w:val="24"/>
          <w:lang w:eastAsia="hr-HR"/>
        </w:rPr>
      </w:pPr>
    </w:p>
    <w:p w14:paraId="4FFE9F69" w14:textId="2ACBDA5D" w:rsidR="00262173" w:rsidRDefault="00262173" w:rsidP="00262173">
      <w:pPr>
        <w:ind w:right="61"/>
        <w:jc w:val="both"/>
        <w:rPr>
          <w:rFonts w:ascii="Times New Roman" w:eastAsia="Times New Roman" w:hAnsi="Times New Roman" w:cs="Times New Roman"/>
          <w:noProof w:val="0"/>
          <w:color w:val="000000"/>
          <w:kern w:val="2"/>
          <w:sz w:val="24"/>
          <w:lang w:eastAsia="hr-HR"/>
          <w14:ligatures w14:val="standardContextual"/>
        </w:rPr>
      </w:pPr>
      <w:r w:rsidRPr="00262173">
        <w:rPr>
          <w:rFonts w:ascii="Times New Roman" w:eastAsia="Times New Roman" w:hAnsi="Times New Roman" w:cs="Times New Roman"/>
          <w:noProof w:val="0"/>
          <w:color w:val="000000"/>
          <w:kern w:val="2"/>
          <w:sz w:val="24"/>
          <w:lang w:eastAsia="hr-HR"/>
          <w14:ligatures w14:val="standardContextual"/>
        </w:rPr>
        <w:t>Vlada je na sjednici održanoj 27. lipnja 2025. usvojila Odluku o proračunskom okviru za razdoblje 2026. - 2028. kojom je utvrđena visina rashoda koji se financiraju iz općih prihoda i primitaka, doprinosa i namjenskih primitaka po razdjelima organizacijske klasifikacije te visina manjka, odnosno viška izvanproračunskih korisnika državnog proračuna za razdoblje 2026. – 2028.</w:t>
      </w:r>
      <w:r w:rsidR="00FB72E4">
        <w:rPr>
          <w:rFonts w:ascii="Times New Roman" w:eastAsia="Times New Roman" w:hAnsi="Times New Roman" w:cs="Times New Roman"/>
          <w:noProof w:val="0"/>
          <w:color w:val="000000"/>
          <w:kern w:val="2"/>
          <w:sz w:val="24"/>
          <w:lang w:eastAsia="hr-HR"/>
          <w14:ligatures w14:val="standardContextual"/>
        </w:rPr>
        <w:t xml:space="preserve"> godine.</w:t>
      </w:r>
    </w:p>
    <w:p w14:paraId="1EBB64D1" w14:textId="77777777" w:rsidR="00262173" w:rsidRDefault="00262173" w:rsidP="00D612C7">
      <w:pPr>
        <w:ind w:right="61"/>
        <w:jc w:val="both"/>
        <w:rPr>
          <w:rFonts w:ascii="Times New Roman" w:eastAsia="Times New Roman" w:hAnsi="Times New Roman" w:cs="Times New Roman"/>
          <w:noProof w:val="0"/>
          <w:color w:val="000000"/>
          <w:kern w:val="2"/>
          <w:sz w:val="24"/>
          <w:lang w:eastAsia="hr-HR"/>
          <w14:ligatures w14:val="standardContextual"/>
        </w:rPr>
      </w:pPr>
    </w:p>
    <w:p w14:paraId="54A25B6E" w14:textId="77D3482C" w:rsidR="00FB72E4" w:rsidRDefault="00FB72E4" w:rsidP="00FB72E4">
      <w:pPr>
        <w:ind w:right="61"/>
        <w:jc w:val="both"/>
        <w:rPr>
          <w:rFonts w:ascii="Times New Roman" w:eastAsia="Times New Roman" w:hAnsi="Times New Roman" w:cs="Times New Roman"/>
          <w:noProof w:val="0"/>
          <w:color w:val="000000"/>
          <w:kern w:val="2"/>
          <w:sz w:val="24"/>
          <w:lang w:eastAsia="hr-HR"/>
          <w14:ligatures w14:val="standardContextual"/>
        </w:rPr>
      </w:pPr>
      <w:r w:rsidRPr="00FB72E4">
        <w:rPr>
          <w:rFonts w:ascii="Times New Roman" w:eastAsia="Times New Roman" w:hAnsi="Times New Roman" w:cs="Times New Roman"/>
          <w:noProof w:val="0"/>
          <w:color w:val="000000"/>
          <w:kern w:val="2"/>
          <w:sz w:val="24"/>
          <w:lang w:eastAsia="hr-HR"/>
          <w14:ligatures w14:val="standardContextual"/>
        </w:rPr>
        <w:t>Temeljem Okvira za ekonomsko upravljanje Europskom unijom koji je stupio na snagu 30. travnja 2024. godine, u studenom 2024. Republika Hrvatska izradila je i dostavila Europskoj komisiji Nacionalni srednjoročni fiskalno-strukturni plan za razdoblje 2025.-2028.</w:t>
      </w:r>
      <w:r w:rsidR="00EB091B">
        <w:rPr>
          <w:rFonts w:ascii="Times New Roman" w:eastAsia="Times New Roman" w:hAnsi="Times New Roman" w:cs="Times New Roman"/>
          <w:noProof w:val="0"/>
          <w:color w:val="000000"/>
          <w:kern w:val="2"/>
          <w:sz w:val="24"/>
          <w:lang w:eastAsia="hr-HR"/>
          <w14:ligatures w14:val="standardContextual"/>
        </w:rPr>
        <w:t xml:space="preserve"> godine.</w:t>
      </w:r>
      <w:r w:rsidRPr="00FB72E4">
        <w:rPr>
          <w:rFonts w:ascii="Times New Roman" w:eastAsia="Times New Roman" w:hAnsi="Times New Roman" w:cs="Times New Roman"/>
          <w:noProof w:val="0"/>
          <w:color w:val="000000"/>
          <w:kern w:val="2"/>
          <w:sz w:val="24"/>
          <w:lang w:eastAsia="hr-HR"/>
          <w14:ligatures w14:val="standardContextual"/>
        </w:rPr>
        <w:t xml:space="preserve"> U svibnju 2025. godine Republika Hrvatska je izradila i godišnje Izvješće o napretku u provedbi Nacionalnog srednjoročnog fiskalno-strukturnog plana Republike Hrvatske (za 2024. i 2025. godinu). </w:t>
      </w:r>
    </w:p>
    <w:p w14:paraId="4E549DA1" w14:textId="77777777" w:rsidR="00FB72E4" w:rsidRPr="00FB72E4" w:rsidRDefault="00FB72E4" w:rsidP="00FB72E4">
      <w:pPr>
        <w:ind w:right="61"/>
        <w:jc w:val="both"/>
        <w:rPr>
          <w:rFonts w:ascii="Times New Roman" w:eastAsia="Times New Roman" w:hAnsi="Times New Roman" w:cs="Times New Roman"/>
          <w:noProof w:val="0"/>
          <w:color w:val="000000"/>
          <w:kern w:val="2"/>
          <w:sz w:val="24"/>
          <w:lang w:eastAsia="hr-HR"/>
          <w14:ligatures w14:val="standardContextual"/>
        </w:rPr>
      </w:pPr>
    </w:p>
    <w:p w14:paraId="36468EF4" w14:textId="6AB6E3AF" w:rsidR="00FB72E4" w:rsidRDefault="00FB72E4" w:rsidP="00FB72E4">
      <w:pPr>
        <w:ind w:right="61"/>
        <w:jc w:val="both"/>
        <w:rPr>
          <w:rFonts w:ascii="Times New Roman" w:eastAsia="Times New Roman" w:hAnsi="Times New Roman" w:cs="Times New Roman"/>
          <w:noProof w:val="0"/>
          <w:color w:val="000000"/>
          <w:kern w:val="2"/>
          <w:sz w:val="24"/>
          <w:lang w:eastAsia="hr-HR"/>
          <w14:ligatures w14:val="standardContextual"/>
        </w:rPr>
      </w:pPr>
      <w:r w:rsidRPr="00FB72E4">
        <w:rPr>
          <w:rFonts w:ascii="Times New Roman" w:eastAsia="Times New Roman" w:hAnsi="Times New Roman" w:cs="Times New Roman"/>
          <w:noProof w:val="0"/>
          <w:color w:val="000000"/>
          <w:kern w:val="2"/>
          <w:sz w:val="24"/>
          <w:lang w:eastAsia="hr-HR"/>
          <w14:ligatures w14:val="standardContextual"/>
        </w:rPr>
        <w:t xml:space="preserve">Sve navedeno predstavljalo je temelj za ocjenu i preporuke Europske komisije u svrhu unapređenja hrvatskog gospodarstva u okviru Proljetnog paketa Europskog semestra objavljenog početkom lipnja 2025. On uključuje Specifične preporuke Vijeća EU za Republiku Hrvatsku koje je potrebno provoditi kroz proračunske politike u sljedećih godinu dana. Ovdje je posebice istaknuta važnost poštivanja fiskalne održivosti, povećanih izdvajanja za obranu te ubrzanja provedbe Plana za oporavak i otpornost kao i kohezijskih fondova. Nadalje, potiče se energetska učinkovitost, konsolidacija politike obrazovanja, istraživanja i inovacija, jačanje politika tržišta rada te jačanje adekvatnosti socijalnih naknada i mirovina, vodeći istovremeno računa o fiskalnoj održivosti. </w:t>
      </w:r>
    </w:p>
    <w:p w14:paraId="7469327C" w14:textId="77777777" w:rsidR="00FB72E4" w:rsidRPr="00FB72E4" w:rsidRDefault="00FB72E4" w:rsidP="00FB72E4">
      <w:pPr>
        <w:ind w:right="61"/>
        <w:jc w:val="both"/>
        <w:rPr>
          <w:rFonts w:ascii="Times New Roman" w:eastAsia="Times New Roman" w:hAnsi="Times New Roman" w:cs="Times New Roman"/>
          <w:noProof w:val="0"/>
          <w:color w:val="000000"/>
          <w:kern w:val="2"/>
          <w:sz w:val="24"/>
          <w:lang w:eastAsia="hr-HR"/>
          <w14:ligatures w14:val="standardContextual"/>
        </w:rPr>
      </w:pPr>
    </w:p>
    <w:p w14:paraId="18D91593" w14:textId="52AE396D" w:rsidR="00262173" w:rsidRDefault="00FB72E4" w:rsidP="00FB72E4">
      <w:pPr>
        <w:ind w:right="61"/>
        <w:jc w:val="both"/>
        <w:rPr>
          <w:rFonts w:ascii="Times New Roman" w:eastAsia="Times New Roman" w:hAnsi="Times New Roman" w:cs="Times New Roman"/>
          <w:noProof w:val="0"/>
          <w:color w:val="000000"/>
          <w:kern w:val="2"/>
          <w:sz w:val="24"/>
          <w:lang w:eastAsia="hr-HR"/>
          <w14:ligatures w14:val="standardContextual"/>
        </w:rPr>
      </w:pPr>
      <w:r w:rsidRPr="00FB72E4">
        <w:rPr>
          <w:rFonts w:ascii="Times New Roman" w:eastAsia="Times New Roman" w:hAnsi="Times New Roman" w:cs="Times New Roman"/>
          <w:noProof w:val="0"/>
          <w:color w:val="000000"/>
          <w:kern w:val="2"/>
          <w:sz w:val="24"/>
          <w:lang w:eastAsia="hr-HR"/>
          <w14:ligatures w14:val="standardContextual"/>
        </w:rPr>
        <w:t xml:space="preserve">U tom smislu, Odluka </w:t>
      </w:r>
      <w:r w:rsidRPr="00262173">
        <w:rPr>
          <w:rFonts w:ascii="Times New Roman" w:eastAsia="Times New Roman" w:hAnsi="Times New Roman" w:cs="Times New Roman"/>
          <w:noProof w:val="0"/>
          <w:color w:val="000000"/>
          <w:kern w:val="2"/>
          <w:sz w:val="24"/>
          <w:lang w:eastAsia="hr-HR"/>
          <w14:ligatures w14:val="standardContextual"/>
        </w:rPr>
        <w:t xml:space="preserve">o proračunskom okviru za razdoblje 2026. - 2028. </w:t>
      </w:r>
      <w:r w:rsidRPr="00FB72E4">
        <w:rPr>
          <w:rFonts w:ascii="Times New Roman" w:eastAsia="Times New Roman" w:hAnsi="Times New Roman" w:cs="Times New Roman"/>
          <w:noProof w:val="0"/>
          <w:color w:val="000000"/>
          <w:kern w:val="2"/>
          <w:sz w:val="24"/>
          <w:lang w:eastAsia="hr-HR"/>
          <w14:ligatures w14:val="standardContextual"/>
        </w:rPr>
        <w:t xml:space="preserve">je sastavni dio procesa izrade Nacrta proračunskog plana Republike Hrvatske za 2026. godinu koji će Vlada usvojiti krajem listopada 2025. godine te dostaviti EU u svojstvu punopravne članice </w:t>
      </w:r>
      <w:proofErr w:type="spellStart"/>
      <w:r w:rsidRPr="00FB72E4">
        <w:rPr>
          <w:rFonts w:ascii="Times New Roman" w:eastAsia="Times New Roman" w:hAnsi="Times New Roman" w:cs="Times New Roman"/>
          <w:noProof w:val="0"/>
          <w:color w:val="000000"/>
          <w:kern w:val="2"/>
          <w:sz w:val="24"/>
          <w:lang w:eastAsia="hr-HR"/>
          <w14:ligatures w14:val="standardContextual"/>
        </w:rPr>
        <w:t>europodručja</w:t>
      </w:r>
      <w:proofErr w:type="spellEnd"/>
      <w:r w:rsidRPr="00FB72E4">
        <w:rPr>
          <w:rFonts w:ascii="Times New Roman" w:eastAsia="Times New Roman" w:hAnsi="Times New Roman" w:cs="Times New Roman"/>
          <w:noProof w:val="0"/>
          <w:color w:val="000000"/>
          <w:kern w:val="2"/>
          <w:sz w:val="24"/>
          <w:lang w:eastAsia="hr-HR"/>
          <w14:ligatures w14:val="standardContextual"/>
        </w:rPr>
        <w:t>. U spomenutom dokumentu bit će predstavljene službene makroekonomske i fiskalne projekcije za 2025. i 2026. godinu, a što će biti osnova za pripremu proračuna i za razdoblje 2026. – 2028.</w:t>
      </w:r>
      <w:r>
        <w:rPr>
          <w:rFonts w:ascii="Times New Roman" w:eastAsia="Times New Roman" w:hAnsi="Times New Roman" w:cs="Times New Roman"/>
          <w:noProof w:val="0"/>
          <w:color w:val="000000"/>
          <w:kern w:val="2"/>
          <w:sz w:val="24"/>
          <w:lang w:eastAsia="hr-HR"/>
          <w14:ligatures w14:val="standardContextual"/>
        </w:rPr>
        <w:t xml:space="preserve"> godine.</w:t>
      </w:r>
    </w:p>
    <w:p w14:paraId="150720D9" w14:textId="551A8D0F" w:rsidR="00D612C7" w:rsidRPr="00D612C7" w:rsidRDefault="00D612C7" w:rsidP="00FB72E4">
      <w:pPr>
        <w:spacing w:after="5" w:line="250" w:lineRule="auto"/>
        <w:ind w:right="60"/>
        <w:jc w:val="both"/>
        <w:rPr>
          <w:rFonts w:ascii="Times New Roman" w:eastAsia="Times New Roman" w:hAnsi="Times New Roman" w:cs="Times New Roman"/>
          <w:noProof w:val="0"/>
          <w:color w:val="000000"/>
          <w:kern w:val="2"/>
          <w:sz w:val="24"/>
          <w:lang w:eastAsia="hr-HR"/>
          <w14:ligatures w14:val="standardContextual"/>
        </w:rPr>
      </w:pPr>
    </w:p>
    <w:p w14:paraId="5D778126" w14:textId="77777777" w:rsidR="005C7E7C" w:rsidRDefault="005C7E7C" w:rsidP="00720B39">
      <w:pPr>
        <w:suppressAutoHyphens/>
        <w:spacing w:before="120" w:after="120"/>
        <w:jc w:val="both"/>
        <w:rPr>
          <w:rFonts w:ascii="Times New Roman" w:eastAsia="Times New Roman" w:hAnsi="Times New Roman" w:cs="Times New Roman"/>
          <w:noProof w:val="0"/>
          <w:sz w:val="24"/>
          <w:szCs w:val="24"/>
          <w:lang w:eastAsia="ar-SA"/>
        </w:rPr>
      </w:pPr>
    </w:p>
    <w:p w14:paraId="1FF3A409" w14:textId="77777777" w:rsidR="00EB091B" w:rsidRDefault="00EB091B" w:rsidP="00720B39">
      <w:pPr>
        <w:suppressAutoHyphens/>
        <w:spacing w:before="120" w:after="120"/>
        <w:jc w:val="both"/>
        <w:rPr>
          <w:rFonts w:ascii="Times New Roman" w:eastAsia="Times New Roman" w:hAnsi="Times New Roman" w:cs="Times New Roman"/>
          <w:noProof w:val="0"/>
          <w:sz w:val="24"/>
          <w:szCs w:val="24"/>
          <w:lang w:eastAsia="ar-SA"/>
        </w:rPr>
      </w:pPr>
    </w:p>
    <w:p w14:paraId="5A0C32CC" w14:textId="77777777" w:rsidR="00EB091B" w:rsidRDefault="00EB091B" w:rsidP="00720B39">
      <w:pPr>
        <w:suppressAutoHyphens/>
        <w:spacing w:before="120" w:after="120"/>
        <w:jc w:val="both"/>
        <w:rPr>
          <w:rFonts w:ascii="Times New Roman" w:eastAsia="Times New Roman" w:hAnsi="Times New Roman" w:cs="Times New Roman"/>
          <w:noProof w:val="0"/>
          <w:sz w:val="24"/>
          <w:szCs w:val="24"/>
          <w:lang w:eastAsia="ar-SA"/>
        </w:rPr>
      </w:pPr>
    </w:p>
    <w:p w14:paraId="6D7BE6C7" w14:textId="77777777" w:rsidR="00EB091B" w:rsidRDefault="00EB091B" w:rsidP="00720B39">
      <w:pPr>
        <w:suppressAutoHyphens/>
        <w:spacing w:before="120" w:after="120"/>
        <w:jc w:val="both"/>
        <w:rPr>
          <w:rFonts w:ascii="Times New Roman" w:eastAsia="Times New Roman" w:hAnsi="Times New Roman" w:cs="Times New Roman"/>
          <w:noProof w:val="0"/>
          <w:sz w:val="24"/>
          <w:szCs w:val="24"/>
          <w:lang w:eastAsia="ar-SA"/>
        </w:rPr>
      </w:pPr>
    </w:p>
    <w:p w14:paraId="59103202" w14:textId="77777777" w:rsidR="00EB091B" w:rsidRDefault="00EB091B" w:rsidP="00720B39">
      <w:pPr>
        <w:suppressAutoHyphens/>
        <w:spacing w:before="120" w:after="120"/>
        <w:jc w:val="both"/>
        <w:rPr>
          <w:rFonts w:ascii="Times New Roman" w:eastAsia="Times New Roman" w:hAnsi="Times New Roman" w:cs="Times New Roman"/>
          <w:noProof w:val="0"/>
          <w:sz w:val="24"/>
          <w:szCs w:val="24"/>
          <w:lang w:eastAsia="ar-SA"/>
        </w:rPr>
      </w:pPr>
    </w:p>
    <w:p w14:paraId="17BAC7F9" w14:textId="77777777" w:rsidR="00EB091B" w:rsidRDefault="00EB091B" w:rsidP="00720B39">
      <w:pPr>
        <w:suppressAutoHyphens/>
        <w:spacing w:before="120" w:after="120"/>
        <w:jc w:val="both"/>
        <w:rPr>
          <w:rFonts w:ascii="Times New Roman" w:eastAsia="Times New Roman" w:hAnsi="Times New Roman" w:cs="Times New Roman"/>
          <w:noProof w:val="0"/>
          <w:sz w:val="24"/>
          <w:szCs w:val="24"/>
          <w:lang w:eastAsia="ar-SA"/>
        </w:rPr>
      </w:pPr>
    </w:p>
    <w:p w14:paraId="6B24F88D" w14:textId="77777777" w:rsidR="00EB091B" w:rsidRDefault="00EB091B" w:rsidP="00720B39">
      <w:pPr>
        <w:suppressAutoHyphens/>
        <w:spacing w:before="120" w:after="120"/>
        <w:jc w:val="both"/>
        <w:rPr>
          <w:rFonts w:ascii="Times New Roman" w:eastAsia="Times New Roman" w:hAnsi="Times New Roman" w:cs="Times New Roman"/>
          <w:noProof w:val="0"/>
          <w:sz w:val="24"/>
          <w:szCs w:val="24"/>
          <w:lang w:eastAsia="ar-SA"/>
        </w:rPr>
      </w:pPr>
    </w:p>
    <w:p w14:paraId="4F83DB44" w14:textId="77777777" w:rsidR="00FB72E4" w:rsidRDefault="00FB72E4" w:rsidP="00720B39">
      <w:pPr>
        <w:suppressAutoHyphens/>
        <w:spacing w:before="120" w:after="120"/>
        <w:jc w:val="both"/>
        <w:rPr>
          <w:rFonts w:ascii="Times New Roman" w:eastAsia="Times New Roman" w:hAnsi="Times New Roman" w:cs="Times New Roman"/>
          <w:noProof w:val="0"/>
          <w:sz w:val="24"/>
          <w:szCs w:val="24"/>
          <w:lang w:eastAsia="ar-SA"/>
        </w:rPr>
      </w:pPr>
    </w:p>
    <w:p w14:paraId="0A493A23" w14:textId="77777777" w:rsidR="00FB72E4" w:rsidRDefault="00FB72E4" w:rsidP="00720B39">
      <w:pPr>
        <w:suppressAutoHyphens/>
        <w:spacing w:before="120" w:after="120"/>
        <w:jc w:val="both"/>
        <w:rPr>
          <w:rFonts w:ascii="Times New Roman" w:eastAsia="Times New Roman" w:hAnsi="Times New Roman" w:cs="Times New Roman"/>
          <w:noProof w:val="0"/>
          <w:sz w:val="24"/>
          <w:szCs w:val="24"/>
          <w:lang w:eastAsia="ar-SA"/>
        </w:rPr>
      </w:pPr>
    </w:p>
    <w:p w14:paraId="049354F1" w14:textId="77777777" w:rsidR="00FB72E4" w:rsidRPr="00720B39" w:rsidRDefault="00FB72E4" w:rsidP="00720B39">
      <w:pPr>
        <w:suppressAutoHyphens/>
        <w:spacing w:before="120" w:after="120"/>
        <w:jc w:val="both"/>
        <w:rPr>
          <w:rFonts w:ascii="Times New Roman" w:eastAsia="Times New Roman" w:hAnsi="Times New Roman" w:cs="Times New Roman"/>
          <w:noProof w:val="0"/>
          <w:sz w:val="24"/>
          <w:szCs w:val="24"/>
          <w:lang w:eastAsia="ar-SA"/>
        </w:rPr>
      </w:pPr>
    </w:p>
    <w:p w14:paraId="6FAAF702" w14:textId="77777777" w:rsidR="00720B39" w:rsidRPr="00720B39" w:rsidRDefault="00720B39" w:rsidP="00720B39">
      <w:pPr>
        <w:spacing w:before="120" w:after="120"/>
        <w:ind w:left="284"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lastRenderedPageBreak/>
        <w:t>3.  OPIS PLANIRANIH POLITIKA KRAPINSKO-ZAGORSKE ŽUPANIJE</w:t>
      </w:r>
    </w:p>
    <w:p w14:paraId="0CD30A08" w14:textId="77777777" w:rsidR="00720B39" w:rsidRPr="00720B39" w:rsidRDefault="00720B39" w:rsidP="00720B39">
      <w:pPr>
        <w:suppressAutoHyphens/>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Plan razvoja Krapinsko-zagorske županije 2021.-2027. usvojen je dana 16. prosinca 2021. godine na 4. sjednici Županijske skupštine Krapinsko-zagorske županije. Mjere definirane u provedbenom programu usklađene su s Planom razvoja Krapinsko-zagorske županije kao i s Nacionalnom razvojnom strategijom Republike Hrvatske do 2030. godine, hijerarhijski najvišim aktom strateškog planiranja sukladno odredbama Zakona o sustavu strateškog planiranja i upravljanja razvojem Republike Hrvatske. U nastavku je prikazana usklađenost posebnih ciljeva Plana razvoja KZŽ s razvojnim smjerovima i strateškim ciljevima iz NRS-a 2030. </w:t>
      </w:r>
    </w:p>
    <w:p w14:paraId="17348397" w14:textId="77777777" w:rsidR="00720B39" w:rsidRPr="00720B39" w:rsidRDefault="00720B39" w:rsidP="00720B39">
      <w:pPr>
        <w:suppressAutoHyphens/>
        <w:rPr>
          <w:rFonts w:ascii="Times New Roman" w:eastAsia="Times New Roman" w:hAnsi="Times New Roman" w:cs="Times New Roman"/>
          <w:noProof w:val="0"/>
          <w:sz w:val="24"/>
          <w:szCs w:val="24"/>
          <w:lang w:eastAsia="ar-SA"/>
        </w:rPr>
      </w:pPr>
    </w:p>
    <w:p w14:paraId="54A8F18D" w14:textId="5B35FD15" w:rsidR="00720B39" w:rsidRPr="00720B39" w:rsidRDefault="00720B39" w:rsidP="00720B39">
      <w:pPr>
        <w:keepNext/>
        <w:suppressAutoHyphens/>
        <w:rPr>
          <w:rFonts w:ascii="Times New Roman" w:eastAsia="Times New Roman" w:hAnsi="Times New Roman" w:cs="Times New Roman"/>
          <w:b/>
          <w:bCs/>
          <w:noProof w:val="0"/>
          <w:lang w:eastAsia="ar-SA"/>
        </w:rPr>
      </w:pPr>
      <w:r w:rsidRPr="00720B39">
        <w:rPr>
          <w:rFonts w:ascii="Times New Roman" w:eastAsia="Times New Roman" w:hAnsi="Times New Roman" w:cs="Times New Roman"/>
          <w:b/>
          <w:bCs/>
          <w:noProof w:val="0"/>
          <w:lang w:eastAsia="ar-SA"/>
        </w:rPr>
        <w:t xml:space="preserve">Tablica </w:t>
      </w:r>
      <w:r w:rsidRPr="00720B39">
        <w:rPr>
          <w:rFonts w:ascii="Times New Roman" w:eastAsia="Times New Roman" w:hAnsi="Times New Roman" w:cs="Times New Roman"/>
          <w:b/>
          <w:bCs/>
          <w:noProof w:val="0"/>
          <w:lang w:eastAsia="ar-SA"/>
        </w:rPr>
        <w:fldChar w:fldCharType="begin"/>
      </w:r>
      <w:r w:rsidRPr="00720B39">
        <w:rPr>
          <w:rFonts w:ascii="Times New Roman" w:eastAsia="Times New Roman" w:hAnsi="Times New Roman" w:cs="Times New Roman"/>
          <w:b/>
          <w:bCs/>
          <w:noProof w:val="0"/>
          <w:lang w:eastAsia="ar-SA"/>
        </w:rPr>
        <w:instrText xml:space="preserve"> SEQ Tablica \* ARABIC </w:instrText>
      </w:r>
      <w:r w:rsidRPr="00720B39">
        <w:rPr>
          <w:rFonts w:ascii="Times New Roman" w:eastAsia="Times New Roman" w:hAnsi="Times New Roman" w:cs="Times New Roman"/>
          <w:b/>
          <w:bCs/>
          <w:noProof w:val="0"/>
          <w:lang w:eastAsia="ar-SA"/>
        </w:rPr>
        <w:fldChar w:fldCharType="separate"/>
      </w:r>
      <w:r w:rsidR="00904D63">
        <w:rPr>
          <w:rFonts w:ascii="Times New Roman" w:eastAsia="Times New Roman" w:hAnsi="Times New Roman" w:cs="Times New Roman"/>
          <w:b/>
          <w:bCs/>
          <w:lang w:eastAsia="ar-SA"/>
        </w:rPr>
        <w:t>1</w:t>
      </w:r>
      <w:r w:rsidRPr="00720B39">
        <w:rPr>
          <w:rFonts w:ascii="Times New Roman" w:eastAsia="Times New Roman" w:hAnsi="Times New Roman" w:cs="Times New Roman"/>
          <w:b/>
          <w:bCs/>
          <w:noProof w:val="0"/>
          <w:lang w:eastAsia="ar-SA"/>
        </w:rPr>
        <w:fldChar w:fldCharType="end"/>
      </w:r>
      <w:r w:rsidRPr="00720B39">
        <w:rPr>
          <w:rFonts w:ascii="Times New Roman" w:eastAsia="Times New Roman" w:hAnsi="Times New Roman" w:cs="Times New Roman"/>
          <w:b/>
          <w:bCs/>
          <w:noProof w:val="0"/>
          <w:lang w:eastAsia="ar-SA"/>
        </w:rPr>
        <w:t>: Plan razvoja Krapinsko-zagorske županije 2021. – 2027.</w:t>
      </w:r>
    </w:p>
    <w:p w14:paraId="704782D0" w14:textId="0B3DD29E" w:rsidR="00720B39" w:rsidRPr="00720B39" w:rsidRDefault="00720B39" w:rsidP="00720B39">
      <w:pPr>
        <w:suppressAutoHyphens/>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sz w:val="24"/>
          <w:szCs w:val="24"/>
          <w:lang w:eastAsia="ar-SA"/>
        </w:rPr>
        <w:drawing>
          <wp:inline distT="0" distB="0" distL="0" distR="0" wp14:anchorId="19F2B792" wp14:editId="73B53EF9">
            <wp:extent cx="6072505" cy="5288915"/>
            <wp:effectExtent l="0" t="0" r="4445" b="6985"/>
            <wp:docPr id="169158411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2505" cy="5288915"/>
                    </a:xfrm>
                    <a:prstGeom prst="rect">
                      <a:avLst/>
                    </a:prstGeom>
                    <a:noFill/>
                    <a:ln>
                      <a:noFill/>
                    </a:ln>
                  </pic:spPr>
                </pic:pic>
              </a:graphicData>
            </a:graphic>
          </wp:inline>
        </w:drawing>
      </w:r>
    </w:p>
    <w:p w14:paraId="0272688B" w14:textId="77777777" w:rsidR="00720B39" w:rsidRPr="00720B39" w:rsidRDefault="00720B39" w:rsidP="00720B39">
      <w:pPr>
        <w:suppressAutoHyphens/>
        <w:ind w:left="142"/>
        <w:rPr>
          <w:rFonts w:ascii="Times New Roman" w:eastAsia="Times New Roman" w:hAnsi="Times New Roman" w:cs="Times New Roman"/>
          <w:b/>
          <w:bCs/>
          <w:i/>
          <w:iCs/>
          <w:noProof w:val="0"/>
          <w:sz w:val="20"/>
          <w:szCs w:val="20"/>
          <w:lang w:eastAsia="ar-SA"/>
        </w:rPr>
      </w:pPr>
      <w:r w:rsidRPr="00720B39">
        <w:rPr>
          <w:rFonts w:ascii="Times New Roman" w:eastAsia="Times New Roman" w:hAnsi="Times New Roman" w:cs="Times New Roman"/>
          <w:i/>
          <w:iCs/>
          <w:noProof w:val="0"/>
          <w:sz w:val="20"/>
          <w:szCs w:val="20"/>
          <w:lang w:eastAsia="ar-SA"/>
        </w:rPr>
        <w:t xml:space="preserve"> Izvor: </w:t>
      </w:r>
      <w:hyperlink r:id="rId13" w:history="1">
        <w:r w:rsidRPr="00720B39">
          <w:rPr>
            <w:rFonts w:ascii="Times New Roman" w:eastAsia="Times New Roman" w:hAnsi="Times New Roman" w:cs="Times New Roman"/>
            <w:i/>
            <w:iCs/>
            <w:noProof w:val="0"/>
            <w:color w:val="0000FF"/>
            <w:sz w:val="20"/>
            <w:szCs w:val="20"/>
            <w:u w:val="single"/>
            <w:lang w:eastAsia="ar-SA"/>
          </w:rPr>
          <w:t>https://kzz.hr/dokumenti/plan-razvoja-krapinsko-zagorske-zupanije-2021-2027/</w:t>
        </w:r>
      </w:hyperlink>
      <w:r w:rsidRPr="00720B39">
        <w:rPr>
          <w:rFonts w:ascii="Times New Roman" w:eastAsia="Times New Roman" w:hAnsi="Times New Roman" w:cs="Times New Roman"/>
          <w:i/>
          <w:iCs/>
          <w:noProof w:val="0"/>
          <w:sz w:val="20"/>
          <w:szCs w:val="20"/>
          <w:lang w:eastAsia="ar-SA"/>
        </w:rPr>
        <w:t xml:space="preserve"> </w:t>
      </w:r>
    </w:p>
    <w:p w14:paraId="7A213D16" w14:textId="77777777" w:rsidR="00720B39" w:rsidRPr="00720B39" w:rsidRDefault="00720B39" w:rsidP="00720B39">
      <w:pPr>
        <w:ind w:right="210" w:firstLine="360"/>
        <w:jc w:val="both"/>
        <w:rPr>
          <w:rFonts w:ascii="Times New Roman" w:eastAsia="Times New Roman" w:hAnsi="Times New Roman" w:cs="Times New Roman"/>
          <w:b/>
          <w:noProof w:val="0"/>
          <w:sz w:val="24"/>
          <w:szCs w:val="24"/>
          <w:lang w:eastAsia="hr-HR"/>
        </w:rPr>
      </w:pPr>
    </w:p>
    <w:p w14:paraId="683175B8" w14:textId="5798FA32" w:rsidR="00720B39" w:rsidRPr="00720B39" w:rsidRDefault="00720B39" w:rsidP="00720B39">
      <w:pPr>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Upravna tijela Krapinsko-zagorske županije (upravni odjeli) obvezna su prilikom izrade proračuna za 202</w:t>
      </w:r>
      <w:r w:rsidR="00FB72E4">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i projekcija za 202</w:t>
      </w:r>
      <w:r w:rsidR="00FB72E4">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 i 202</w:t>
      </w:r>
      <w:r w:rsidR="00FB72E4">
        <w:rPr>
          <w:rFonts w:ascii="Times New Roman" w:eastAsia="Times New Roman" w:hAnsi="Times New Roman" w:cs="Times New Roman"/>
          <w:bCs/>
          <w:noProof w:val="0"/>
          <w:sz w:val="24"/>
          <w:szCs w:val="24"/>
          <w:lang w:eastAsia="hr-HR"/>
        </w:rPr>
        <w:t>8</w:t>
      </w:r>
      <w:r w:rsidRPr="00720B39">
        <w:rPr>
          <w:rFonts w:ascii="Times New Roman" w:eastAsia="Times New Roman" w:hAnsi="Times New Roman" w:cs="Times New Roman"/>
          <w:bCs/>
          <w:noProof w:val="0"/>
          <w:sz w:val="24"/>
          <w:szCs w:val="24"/>
          <w:lang w:eastAsia="hr-HR"/>
        </w:rPr>
        <w:t xml:space="preserve">. godinu povezati sve svoje aktivnosti i projekte proračuna sa mjerama odnosno ciljevima iz Plana razvoja Krapinsko-zagorske županije za razdoblje od 2021. – 2027. godine. </w:t>
      </w:r>
    </w:p>
    <w:p w14:paraId="4C7E0702"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p w14:paraId="19DFB889"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p w14:paraId="2C527C8E" w14:textId="77777777" w:rsidR="00720B39" w:rsidRDefault="00720B39" w:rsidP="00720B39">
      <w:pPr>
        <w:ind w:right="210"/>
        <w:jc w:val="both"/>
        <w:rPr>
          <w:rFonts w:ascii="Times New Roman" w:eastAsia="Times New Roman" w:hAnsi="Times New Roman" w:cs="Times New Roman"/>
          <w:bCs/>
          <w:noProof w:val="0"/>
          <w:sz w:val="24"/>
          <w:szCs w:val="24"/>
          <w:lang w:eastAsia="hr-HR"/>
        </w:rPr>
      </w:pPr>
    </w:p>
    <w:p w14:paraId="53A9DD67" w14:textId="77777777" w:rsidR="00D612C7" w:rsidRPr="00720B39" w:rsidRDefault="00D612C7" w:rsidP="00720B39">
      <w:pPr>
        <w:ind w:right="210"/>
        <w:jc w:val="both"/>
        <w:rPr>
          <w:rFonts w:ascii="Times New Roman" w:eastAsia="Times New Roman" w:hAnsi="Times New Roman" w:cs="Times New Roman"/>
          <w:bCs/>
          <w:noProof w:val="0"/>
          <w:sz w:val="24"/>
          <w:szCs w:val="24"/>
          <w:lang w:eastAsia="hr-HR"/>
        </w:rPr>
      </w:pPr>
    </w:p>
    <w:p w14:paraId="73811E49" w14:textId="77777777" w:rsidR="00720B39" w:rsidRPr="001E55E1" w:rsidRDefault="00720B39" w:rsidP="00204445">
      <w:pPr>
        <w:ind w:right="210" w:firstLine="284"/>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lastRenderedPageBreak/>
        <w:t xml:space="preserve">4. </w:t>
      </w:r>
      <w:r w:rsidRPr="001E55E1">
        <w:rPr>
          <w:rFonts w:ascii="Times New Roman" w:eastAsia="Times New Roman" w:hAnsi="Times New Roman" w:cs="Times New Roman"/>
          <w:b/>
          <w:noProof w:val="0"/>
          <w:sz w:val="24"/>
          <w:szCs w:val="24"/>
          <w:lang w:eastAsia="hr-HR"/>
        </w:rPr>
        <w:t xml:space="preserve">IZRADA, PREDLAGANJE I DONOŠENJE PRORAČUNA I FINANCIJSKIH </w:t>
      </w:r>
    </w:p>
    <w:p w14:paraId="2C0E85F7" w14:textId="77777777" w:rsidR="00204445" w:rsidRPr="001E55E1" w:rsidRDefault="00720B39" w:rsidP="00204445">
      <w:pPr>
        <w:ind w:right="210"/>
        <w:jc w:val="both"/>
        <w:rPr>
          <w:rFonts w:ascii="Times New Roman" w:eastAsia="Times New Roman" w:hAnsi="Times New Roman" w:cs="Times New Roman"/>
          <w:b/>
          <w:noProof w:val="0"/>
          <w:sz w:val="24"/>
          <w:szCs w:val="24"/>
          <w:lang w:eastAsia="hr-HR"/>
        </w:rPr>
      </w:pPr>
      <w:r w:rsidRPr="001E55E1">
        <w:rPr>
          <w:rFonts w:ascii="Times New Roman" w:eastAsia="Times New Roman" w:hAnsi="Times New Roman" w:cs="Times New Roman"/>
          <w:b/>
          <w:noProof w:val="0"/>
          <w:sz w:val="24"/>
          <w:szCs w:val="24"/>
          <w:lang w:eastAsia="hr-HR"/>
        </w:rPr>
        <w:t xml:space="preserve">       </w:t>
      </w:r>
      <w:r w:rsidR="000350EE" w:rsidRPr="001E55E1">
        <w:rPr>
          <w:rFonts w:ascii="Times New Roman" w:eastAsia="Times New Roman" w:hAnsi="Times New Roman" w:cs="Times New Roman"/>
          <w:b/>
          <w:noProof w:val="0"/>
          <w:sz w:val="24"/>
          <w:szCs w:val="24"/>
          <w:lang w:eastAsia="hr-HR"/>
        </w:rPr>
        <w:t xml:space="preserve"> </w:t>
      </w:r>
      <w:r w:rsidRPr="001E55E1">
        <w:rPr>
          <w:rFonts w:ascii="Times New Roman" w:eastAsia="Times New Roman" w:hAnsi="Times New Roman" w:cs="Times New Roman"/>
          <w:b/>
          <w:noProof w:val="0"/>
          <w:sz w:val="24"/>
          <w:szCs w:val="24"/>
          <w:lang w:eastAsia="hr-HR"/>
        </w:rPr>
        <w:t xml:space="preserve"> PLANOVA SUKLADNO ZAKONU O PRORAČUNU</w:t>
      </w:r>
      <w:r w:rsidR="000350EE" w:rsidRPr="001E55E1">
        <w:rPr>
          <w:rFonts w:ascii="Times New Roman" w:eastAsia="Times New Roman" w:hAnsi="Times New Roman" w:cs="Times New Roman"/>
          <w:b/>
          <w:noProof w:val="0"/>
          <w:sz w:val="24"/>
          <w:szCs w:val="24"/>
          <w:lang w:eastAsia="hr-HR"/>
        </w:rPr>
        <w:t xml:space="preserve"> </w:t>
      </w:r>
      <w:r w:rsidR="00204445" w:rsidRPr="001E55E1">
        <w:rPr>
          <w:rFonts w:ascii="Times New Roman" w:eastAsia="Times New Roman" w:hAnsi="Times New Roman" w:cs="Times New Roman"/>
          <w:b/>
          <w:noProof w:val="0"/>
          <w:sz w:val="24"/>
          <w:szCs w:val="24"/>
          <w:lang w:eastAsia="hr-HR"/>
        </w:rPr>
        <w:t xml:space="preserve">TE PAKETU </w:t>
      </w:r>
    </w:p>
    <w:p w14:paraId="5342BC84" w14:textId="77777777" w:rsidR="00204445" w:rsidRPr="001E55E1" w:rsidRDefault="00204445" w:rsidP="00204445">
      <w:pPr>
        <w:ind w:right="210"/>
        <w:jc w:val="both"/>
        <w:rPr>
          <w:rFonts w:ascii="Times New Roman" w:eastAsia="Times New Roman" w:hAnsi="Times New Roman" w:cs="Times New Roman"/>
          <w:b/>
          <w:noProof w:val="0"/>
          <w:sz w:val="24"/>
          <w:szCs w:val="24"/>
          <w:lang w:eastAsia="hr-HR"/>
        </w:rPr>
      </w:pPr>
      <w:r w:rsidRPr="001E55E1">
        <w:rPr>
          <w:rFonts w:ascii="Times New Roman" w:eastAsia="Times New Roman" w:hAnsi="Times New Roman" w:cs="Times New Roman"/>
          <w:b/>
          <w:noProof w:val="0"/>
          <w:sz w:val="24"/>
          <w:szCs w:val="24"/>
          <w:lang w:eastAsia="hr-HR"/>
        </w:rPr>
        <w:t xml:space="preserve">         PODZAKONSKIH PROPISA VEZANIH ZA PROCESE IZ PRORAČUNSKOG </w:t>
      </w:r>
    </w:p>
    <w:p w14:paraId="3B73DA65" w14:textId="1E0E26BC" w:rsidR="00720B39" w:rsidRPr="001E55E1" w:rsidRDefault="00204445" w:rsidP="00204445">
      <w:pPr>
        <w:ind w:right="210"/>
        <w:jc w:val="both"/>
        <w:rPr>
          <w:rFonts w:ascii="Times New Roman" w:eastAsia="Times New Roman" w:hAnsi="Times New Roman" w:cs="Times New Roman"/>
          <w:b/>
          <w:noProof w:val="0"/>
          <w:sz w:val="24"/>
          <w:szCs w:val="24"/>
          <w:lang w:eastAsia="hr-HR"/>
        </w:rPr>
      </w:pPr>
      <w:r w:rsidRPr="001E55E1">
        <w:rPr>
          <w:rFonts w:ascii="Times New Roman" w:eastAsia="Times New Roman" w:hAnsi="Times New Roman" w:cs="Times New Roman"/>
          <w:b/>
          <w:noProof w:val="0"/>
          <w:sz w:val="24"/>
          <w:szCs w:val="24"/>
          <w:lang w:eastAsia="hr-HR"/>
        </w:rPr>
        <w:t xml:space="preserve">         CIKLUSA</w:t>
      </w:r>
    </w:p>
    <w:p w14:paraId="21ABA6AC" w14:textId="77777777" w:rsidR="000350EE" w:rsidRDefault="000350EE" w:rsidP="00720B39">
      <w:pPr>
        <w:ind w:right="210"/>
        <w:jc w:val="both"/>
        <w:rPr>
          <w:rFonts w:ascii="Times New Roman" w:eastAsia="Times New Roman" w:hAnsi="Times New Roman" w:cs="Times New Roman"/>
          <w:b/>
          <w:noProof w:val="0"/>
          <w:sz w:val="24"/>
          <w:szCs w:val="24"/>
          <w:lang w:eastAsia="hr-HR"/>
        </w:rPr>
      </w:pPr>
    </w:p>
    <w:p w14:paraId="1D8A1040" w14:textId="718956E5" w:rsidR="00626A3F" w:rsidRDefault="000350EE" w:rsidP="00204445">
      <w:pPr>
        <w:spacing w:after="36" w:line="250" w:lineRule="auto"/>
        <w:ind w:right="65"/>
        <w:jc w:val="both"/>
        <w:rPr>
          <w:rFonts w:ascii="Times New Roman" w:hAnsi="Times New Roman" w:cs="Times New Roman"/>
          <w:b/>
          <w:bCs/>
          <w:color w:val="000000"/>
          <w:kern w:val="2"/>
          <w:sz w:val="24"/>
          <w:szCs w:val="24"/>
          <w:lang w:eastAsia="hr-HR"/>
          <w14:ligatures w14:val="standardContextual"/>
        </w:rPr>
      </w:pPr>
      <w:r w:rsidRPr="00FF66C5">
        <w:rPr>
          <w:rFonts w:ascii="Times New Roman" w:hAnsi="Times New Roman" w:cs="Times New Roman"/>
          <w:b/>
          <w:bCs/>
          <w:color w:val="000000"/>
          <w:kern w:val="2"/>
          <w:sz w:val="24"/>
          <w:szCs w:val="24"/>
          <w:lang w:eastAsia="hr-HR"/>
          <w14:ligatures w14:val="standardContextual"/>
        </w:rPr>
        <w:t>Pravilnik o planiranju u sustavu proračuna</w:t>
      </w:r>
      <w:r w:rsidR="001E55E1">
        <w:rPr>
          <w:rFonts w:ascii="Times New Roman" w:hAnsi="Times New Roman" w:cs="Times New Roman"/>
          <w:b/>
          <w:bCs/>
          <w:color w:val="000000"/>
          <w:kern w:val="2"/>
          <w:sz w:val="24"/>
          <w:szCs w:val="24"/>
          <w:lang w:eastAsia="hr-HR"/>
          <w14:ligatures w14:val="standardContextual"/>
        </w:rPr>
        <w:t xml:space="preserve"> (Narodne novine, br. 1/2024)</w:t>
      </w:r>
    </w:p>
    <w:p w14:paraId="73E83377" w14:textId="77777777" w:rsidR="001E55E1" w:rsidRDefault="001E55E1" w:rsidP="00204445">
      <w:pPr>
        <w:spacing w:after="36" w:line="250" w:lineRule="auto"/>
        <w:ind w:right="65"/>
        <w:jc w:val="both"/>
        <w:rPr>
          <w:rFonts w:ascii="Times New Roman" w:hAnsi="Times New Roman" w:cs="Times New Roman"/>
          <w:b/>
          <w:bCs/>
          <w:color w:val="000000"/>
          <w:kern w:val="2"/>
          <w:sz w:val="24"/>
          <w:szCs w:val="24"/>
          <w:lang w:eastAsia="hr-HR"/>
          <w14:ligatures w14:val="standardContextual"/>
        </w:rPr>
      </w:pPr>
    </w:p>
    <w:p w14:paraId="3EACB763" w14:textId="04602499" w:rsidR="001E55E1" w:rsidRPr="001E55E1" w:rsidRDefault="001E55E1" w:rsidP="001E55E1">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1E55E1">
        <w:rPr>
          <w:rFonts w:ascii="Times New Roman" w:hAnsi="Times New Roman" w:cs="Times New Roman"/>
          <w:color w:val="000000"/>
          <w:kern w:val="2"/>
          <w:sz w:val="24"/>
          <w:szCs w:val="24"/>
          <w:lang w:eastAsia="hr-HR"/>
          <w14:ligatures w14:val="standardContextual"/>
        </w:rPr>
        <w:t xml:space="preserve">Pravilnik o planiranju u sustavu proračuna u primjeni je od proračunskog procesa za razdoblje 2025. – 2027. a propisuje: </w:t>
      </w:r>
    </w:p>
    <w:p w14:paraId="530785B4" w14:textId="7768C04B" w:rsidR="001E55E1" w:rsidRPr="001E55E1" w:rsidRDefault="001E55E1" w:rsidP="001E55E1">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1E55E1">
        <w:rPr>
          <w:rFonts w:ascii="Times New Roman" w:hAnsi="Times New Roman" w:cs="Times New Roman"/>
          <w:color w:val="000000"/>
          <w:kern w:val="2"/>
          <w:sz w:val="24"/>
          <w:szCs w:val="24"/>
          <w:lang w:eastAsia="hr-HR"/>
          <w14:ligatures w14:val="standardContextual"/>
        </w:rPr>
        <w:t xml:space="preserve">- način primjene modificiranog novčanog načela, odnosno modificiranog obračunskog načela u postupku planiranja i izvršavanja proračuna i financijskog plana, </w:t>
      </w:r>
    </w:p>
    <w:p w14:paraId="5D001CB3" w14:textId="08A5FEBA" w:rsidR="001E55E1" w:rsidRPr="001E55E1" w:rsidRDefault="001E55E1" w:rsidP="001E55E1">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1E55E1">
        <w:rPr>
          <w:rFonts w:ascii="Times New Roman" w:hAnsi="Times New Roman" w:cs="Times New Roman"/>
          <w:color w:val="000000"/>
          <w:kern w:val="2"/>
          <w:sz w:val="24"/>
          <w:szCs w:val="24"/>
          <w:lang w:eastAsia="hr-HR"/>
          <w14:ligatures w14:val="standardContextual"/>
        </w:rPr>
        <w:t xml:space="preserve">- izgled i sadržaj, dostava i objava proračuna odnosno financijskog plana, rebalansa proračuna i financijskog plana te </w:t>
      </w:r>
    </w:p>
    <w:p w14:paraId="6859E4B4" w14:textId="77777777" w:rsidR="001E55E1" w:rsidRPr="001E55E1" w:rsidRDefault="001E55E1" w:rsidP="001E55E1">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1E55E1">
        <w:rPr>
          <w:rFonts w:ascii="Times New Roman" w:hAnsi="Times New Roman" w:cs="Times New Roman"/>
          <w:color w:val="000000"/>
          <w:kern w:val="2"/>
          <w:sz w:val="24"/>
          <w:szCs w:val="24"/>
          <w:lang w:eastAsia="hr-HR"/>
          <w14:ligatures w14:val="standardContextual"/>
        </w:rPr>
        <w:t xml:space="preserve">- uvjeti i pravila preraspodjele sredstava proračuna. </w:t>
      </w:r>
    </w:p>
    <w:p w14:paraId="416F67F9" w14:textId="56C07B4F" w:rsidR="001E55E1" w:rsidRPr="001E55E1" w:rsidRDefault="001E55E1" w:rsidP="001E55E1">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1E55E1">
        <w:rPr>
          <w:rFonts w:ascii="Times New Roman" w:hAnsi="Times New Roman" w:cs="Times New Roman"/>
          <w:color w:val="000000"/>
          <w:kern w:val="2"/>
          <w:sz w:val="24"/>
          <w:szCs w:val="24"/>
          <w:lang w:eastAsia="hr-HR"/>
          <w14:ligatures w14:val="standardContextual"/>
        </w:rPr>
        <w:t xml:space="preserve">Pravilnik u člancima 10. do 13., sadrži detaljne odredbe vezane uz primjenu modificiranog obračunskog načela u izradi proračuna jedinica lokalne i područne (regionalne) samouprave i financijskih planova. </w:t>
      </w:r>
    </w:p>
    <w:p w14:paraId="0E8F79A8" w14:textId="31475A4B" w:rsidR="00626A3F" w:rsidRDefault="001E55E1" w:rsidP="001E55E1">
      <w:pPr>
        <w:spacing w:after="36" w:line="250" w:lineRule="auto"/>
        <w:ind w:right="65"/>
        <w:jc w:val="both"/>
        <w:rPr>
          <w:rFonts w:ascii="Times New Roman" w:hAnsi="Times New Roman" w:cs="Times New Roman"/>
          <w:color w:val="000000"/>
          <w:kern w:val="2"/>
          <w:sz w:val="24"/>
          <w:szCs w:val="24"/>
          <w:lang w:eastAsia="hr-HR"/>
          <w14:ligatures w14:val="standardContextual"/>
        </w:rPr>
      </w:pPr>
      <w:r w:rsidRPr="001E55E1">
        <w:rPr>
          <w:rFonts w:ascii="Times New Roman" w:hAnsi="Times New Roman" w:cs="Times New Roman"/>
          <w:color w:val="000000"/>
          <w:kern w:val="2"/>
          <w:sz w:val="24"/>
          <w:szCs w:val="24"/>
          <w:lang w:eastAsia="hr-HR"/>
          <w14:ligatures w14:val="standardContextual"/>
        </w:rPr>
        <w:t>Sadržaj i izgled proračuna i financijskog plana propisan je člancima 14. do 24. te člancima 28. do 40. Pravilnika.</w:t>
      </w:r>
    </w:p>
    <w:p w14:paraId="1399BD4E" w14:textId="77777777" w:rsidR="00FF66C5" w:rsidRPr="00204445" w:rsidRDefault="00FF66C5" w:rsidP="00204445">
      <w:pPr>
        <w:spacing w:after="5" w:line="250" w:lineRule="auto"/>
        <w:ind w:right="68"/>
        <w:jc w:val="both"/>
        <w:rPr>
          <w:rFonts w:ascii="Times New Roman" w:hAnsi="Times New Roman" w:cs="Times New Roman"/>
          <w:color w:val="000000"/>
          <w:kern w:val="2"/>
          <w:sz w:val="24"/>
          <w:szCs w:val="24"/>
          <w:lang w:eastAsia="hr-HR"/>
          <w14:ligatures w14:val="standardContextual"/>
        </w:rPr>
      </w:pPr>
    </w:p>
    <w:p w14:paraId="5BB1F9E7" w14:textId="46ED2C12" w:rsidR="00FF66C5" w:rsidRDefault="00FF66C5" w:rsidP="00FB72E4">
      <w:pPr>
        <w:spacing w:after="5" w:line="250" w:lineRule="auto"/>
        <w:ind w:right="59"/>
        <w:jc w:val="both"/>
        <w:rPr>
          <w:rFonts w:ascii="Times New Roman" w:hAnsi="Times New Roman" w:cs="Times New Roman"/>
          <w:color w:val="000000"/>
          <w:kern w:val="2"/>
          <w:sz w:val="24"/>
          <w:szCs w:val="24"/>
          <w:lang w:eastAsia="hr-HR"/>
          <w14:ligatures w14:val="standardContextual"/>
        </w:rPr>
      </w:pPr>
      <w:r w:rsidRPr="00FF66C5">
        <w:rPr>
          <w:rFonts w:ascii="Times New Roman" w:hAnsi="Times New Roman" w:cs="Times New Roman"/>
          <w:b/>
          <w:bCs/>
          <w:color w:val="000000"/>
          <w:kern w:val="2"/>
          <w:sz w:val="24"/>
          <w:szCs w:val="24"/>
          <w:lang w:eastAsia="hr-HR"/>
          <w14:ligatures w14:val="standardContextual"/>
        </w:rPr>
        <w:t>Pravilnik o proračunskom računovodstvu i Računskom planu</w:t>
      </w:r>
      <w:r w:rsidR="00FB72E4" w:rsidRPr="001E55E1">
        <w:rPr>
          <w:rFonts w:ascii="Times New Roman" w:hAnsi="Times New Roman" w:cs="Times New Roman"/>
          <w:b/>
          <w:bCs/>
          <w:color w:val="000000"/>
          <w:kern w:val="2"/>
          <w:sz w:val="24"/>
          <w:szCs w:val="24"/>
          <w:lang w:eastAsia="hr-HR"/>
          <w14:ligatures w14:val="standardContextual"/>
        </w:rPr>
        <w:t xml:space="preserve"> (Narodne novine broj 158/23 i 154/24)</w:t>
      </w:r>
      <w:r>
        <w:rPr>
          <w:rFonts w:ascii="Times New Roman" w:hAnsi="Times New Roman" w:cs="Times New Roman"/>
          <w:color w:val="000000"/>
          <w:kern w:val="2"/>
          <w:sz w:val="24"/>
          <w:szCs w:val="24"/>
          <w:lang w:eastAsia="hr-HR"/>
          <w14:ligatures w14:val="standardContextual"/>
        </w:rPr>
        <w:t xml:space="preserve"> </w:t>
      </w:r>
    </w:p>
    <w:p w14:paraId="5A9ED588" w14:textId="77777777" w:rsidR="001E55E1" w:rsidRDefault="001E55E1" w:rsidP="00FB72E4">
      <w:pPr>
        <w:spacing w:after="5" w:line="250" w:lineRule="auto"/>
        <w:ind w:right="59"/>
        <w:jc w:val="both"/>
        <w:rPr>
          <w:rFonts w:ascii="Times New Roman" w:hAnsi="Times New Roman" w:cs="Times New Roman"/>
          <w:color w:val="000000"/>
          <w:kern w:val="2"/>
          <w:sz w:val="24"/>
          <w:szCs w:val="24"/>
          <w:lang w:eastAsia="hr-HR"/>
          <w14:ligatures w14:val="standardContextual"/>
        </w:rPr>
      </w:pPr>
    </w:p>
    <w:p w14:paraId="3C81904C" w14:textId="4C4AC790" w:rsidR="001E55E1" w:rsidRPr="00FB72E4" w:rsidRDefault="001E55E1" w:rsidP="001E55E1">
      <w:pPr>
        <w:spacing w:after="5" w:line="250" w:lineRule="auto"/>
        <w:ind w:right="59"/>
        <w:jc w:val="both"/>
        <w:rPr>
          <w:rFonts w:ascii="Times New Roman" w:hAnsi="Times New Roman" w:cs="Times New Roman"/>
          <w:color w:val="000000"/>
          <w:kern w:val="2"/>
          <w:sz w:val="24"/>
          <w:szCs w:val="24"/>
          <w:lang w:eastAsia="hr-HR"/>
          <w14:ligatures w14:val="standardContextual"/>
        </w:rPr>
      </w:pPr>
      <w:r w:rsidRPr="001E55E1">
        <w:rPr>
          <w:rFonts w:ascii="Times New Roman" w:hAnsi="Times New Roman" w:cs="Times New Roman"/>
          <w:color w:val="000000"/>
          <w:kern w:val="2"/>
          <w:sz w:val="24"/>
          <w:szCs w:val="24"/>
          <w:lang w:eastAsia="hr-HR"/>
          <w14:ligatures w14:val="standardContextual"/>
        </w:rPr>
        <w:t>U planiranju proračuna i financijskih planova za 2026. i projekcija za 2027. i 2028. koristi se ekonomska klasifikacija propisana Pravilnikom o proračunskom računovodstvu i Računskom planu. U Uputama za izradu proračuna jedinica lokalne i područne (regionalne) samouprave za razdoblje 2025. - 2027. dan je detaljan prikaz izmjena računskog plana za potrebe procesa izrade proračuna i financijskih planova za razdoblje 2025.- 2027. u odnosu na do tada važeći.</w:t>
      </w:r>
    </w:p>
    <w:p w14:paraId="2EFD4E94" w14:textId="77777777" w:rsidR="00204445" w:rsidRDefault="00204445" w:rsidP="00FF66C5">
      <w:pPr>
        <w:spacing w:after="5" w:line="250" w:lineRule="auto"/>
        <w:ind w:right="59"/>
        <w:jc w:val="both"/>
        <w:rPr>
          <w:rFonts w:ascii="Times New Roman" w:eastAsia="Times New Roman" w:hAnsi="Times New Roman" w:cs="Times New Roman"/>
          <w:noProof w:val="0"/>
          <w:color w:val="000000"/>
          <w:kern w:val="2"/>
          <w:sz w:val="24"/>
          <w:lang w:eastAsia="hr-HR"/>
          <w14:ligatures w14:val="standardContextual"/>
        </w:rPr>
      </w:pPr>
    </w:p>
    <w:p w14:paraId="336083ED" w14:textId="2BC5EC09" w:rsidR="000350EE" w:rsidRDefault="00204445" w:rsidP="00FF66C5">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F66C5">
        <w:rPr>
          <w:rFonts w:ascii="Times New Roman" w:eastAsia="Times New Roman" w:hAnsi="Times New Roman" w:cs="Times New Roman"/>
          <w:b/>
          <w:bCs/>
          <w:noProof w:val="0"/>
          <w:color w:val="000000"/>
          <w:kern w:val="2"/>
          <w:sz w:val="24"/>
          <w:lang w:eastAsia="hr-HR"/>
          <w14:ligatures w14:val="standardContextual"/>
        </w:rPr>
        <w:t xml:space="preserve">Pravilnik o korištenju sredstava Europske </w:t>
      </w:r>
      <w:r w:rsidRPr="001E55E1">
        <w:rPr>
          <w:rFonts w:ascii="Times New Roman" w:eastAsia="Times New Roman" w:hAnsi="Times New Roman" w:cs="Times New Roman"/>
          <w:b/>
          <w:bCs/>
          <w:noProof w:val="0"/>
          <w:color w:val="000000"/>
          <w:kern w:val="2"/>
          <w:sz w:val="24"/>
          <w:lang w:eastAsia="hr-HR"/>
          <w14:ligatures w14:val="standardContextual"/>
        </w:rPr>
        <w:t xml:space="preserve">unije </w:t>
      </w:r>
      <w:r w:rsidR="00FB72E4" w:rsidRPr="001E55E1">
        <w:rPr>
          <w:rFonts w:ascii="Times New Roman" w:eastAsia="Times New Roman" w:hAnsi="Times New Roman" w:cs="Times New Roman"/>
          <w:b/>
          <w:bCs/>
          <w:noProof w:val="0"/>
          <w:color w:val="000000"/>
          <w:kern w:val="2"/>
          <w:sz w:val="24"/>
          <w:lang w:eastAsia="hr-HR"/>
          <w14:ligatures w14:val="standardContextual"/>
        </w:rPr>
        <w:t>(Narodne novine broj 44/24)</w:t>
      </w:r>
      <w:r w:rsidR="00FB72E4">
        <w:rPr>
          <w:rFonts w:ascii="Times New Roman" w:eastAsia="Times New Roman" w:hAnsi="Times New Roman" w:cs="Times New Roman"/>
          <w:noProof w:val="0"/>
          <w:color w:val="000000"/>
          <w:kern w:val="2"/>
          <w:sz w:val="24"/>
          <w:lang w:eastAsia="hr-HR"/>
          <w14:ligatures w14:val="standardContextual"/>
        </w:rPr>
        <w:t xml:space="preserve"> </w:t>
      </w:r>
    </w:p>
    <w:p w14:paraId="3789EA7B" w14:textId="77777777" w:rsidR="00EB091B" w:rsidRDefault="001E55E1" w:rsidP="00EB091B">
      <w:pPr>
        <w:spacing w:after="181"/>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Pravilnik o korištenju sredstava Europske unije u primjeni je od proračunskog procesa za razdoblje 2025. -2027. a propisuje: </w:t>
      </w:r>
    </w:p>
    <w:p w14:paraId="2788D88E" w14:textId="3591DAF6" w:rsidR="001E55E1" w:rsidRPr="001E55E1" w:rsidRDefault="00235ED0" w:rsidP="00EB091B">
      <w:pPr>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001E55E1" w:rsidRPr="001E55E1">
        <w:rPr>
          <w:rFonts w:ascii="Times New Roman" w:eastAsia="Times New Roman" w:hAnsi="Times New Roman" w:cs="Times New Roman"/>
          <w:noProof w:val="0"/>
          <w:color w:val="000000"/>
          <w:kern w:val="2"/>
          <w:sz w:val="24"/>
          <w:lang w:eastAsia="hr-HR"/>
          <w14:ligatures w14:val="standardContextual"/>
        </w:rPr>
        <w:t xml:space="preserve"> način planiranja i izvršavanja sredstava Europske unije, </w:t>
      </w:r>
    </w:p>
    <w:p w14:paraId="47E87A41" w14:textId="59290CFE" w:rsidR="001E55E1" w:rsidRPr="001E55E1" w:rsidRDefault="00235ED0" w:rsidP="00EB091B">
      <w:pPr>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001E55E1" w:rsidRPr="001E55E1">
        <w:rPr>
          <w:rFonts w:ascii="Times New Roman" w:eastAsia="Times New Roman" w:hAnsi="Times New Roman" w:cs="Times New Roman"/>
          <w:noProof w:val="0"/>
          <w:color w:val="000000"/>
          <w:kern w:val="2"/>
          <w:sz w:val="24"/>
          <w:lang w:eastAsia="hr-HR"/>
          <w14:ligatures w14:val="standardContextual"/>
        </w:rPr>
        <w:t xml:space="preserve"> povrat sredstava te </w:t>
      </w:r>
    </w:p>
    <w:p w14:paraId="3CA6F212" w14:textId="5208D9A4" w:rsidR="001E55E1" w:rsidRPr="001E55E1" w:rsidRDefault="00235ED0" w:rsidP="00EB091B">
      <w:pPr>
        <w:spacing w:after="181"/>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001E55E1" w:rsidRPr="001E55E1">
        <w:rPr>
          <w:rFonts w:ascii="Times New Roman" w:eastAsia="Times New Roman" w:hAnsi="Times New Roman" w:cs="Times New Roman"/>
          <w:noProof w:val="0"/>
          <w:color w:val="000000"/>
          <w:kern w:val="2"/>
          <w:sz w:val="24"/>
          <w:lang w:eastAsia="hr-HR"/>
          <w14:ligatures w14:val="standardContextual"/>
        </w:rPr>
        <w:t xml:space="preserve"> evidentiranje i izvještavanje o sredstvima Europske unije u Republici Hrvatskoj. </w:t>
      </w:r>
    </w:p>
    <w:p w14:paraId="2A6A0E61" w14:textId="3D02B1B3" w:rsidR="001E55E1" w:rsidRDefault="001E55E1" w:rsidP="00EB091B">
      <w:pPr>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Republici Hrvatskoj u sedmogodišnjem programskom razdoblju 2021. – 2027. </w:t>
      </w:r>
      <w:r w:rsidR="00EB091B">
        <w:rPr>
          <w:rFonts w:ascii="Times New Roman" w:eastAsia="Times New Roman" w:hAnsi="Times New Roman" w:cs="Times New Roman"/>
          <w:noProof w:val="0"/>
          <w:color w:val="000000"/>
          <w:kern w:val="2"/>
          <w:sz w:val="24"/>
          <w:lang w:eastAsia="hr-HR"/>
          <w14:ligatures w14:val="standardContextual"/>
        </w:rPr>
        <w:t xml:space="preserve">godine </w:t>
      </w:r>
      <w:r w:rsidRPr="001E55E1">
        <w:rPr>
          <w:rFonts w:ascii="Times New Roman" w:eastAsia="Times New Roman" w:hAnsi="Times New Roman" w:cs="Times New Roman"/>
          <w:noProof w:val="0"/>
          <w:color w:val="000000"/>
          <w:kern w:val="2"/>
          <w:sz w:val="24"/>
          <w:lang w:eastAsia="hr-HR"/>
          <w14:ligatures w14:val="standardContextual"/>
        </w:rPr>
        <w:t xml:space="preserve">na raspolaganju su sredstva EU fondova kao je prikazano na </w:t>
      </w:r>
      <w:r w:rsidR="005A5EA4">
        <w:rPr>
          <w:rFonts w:ascii="Times New Roman" w:eastAsia="Times New Roman" w:hAnsi="Times New Roman" w:cs="Times New Roman"/>
          <w:noProof w:val="0"/>
          <w:color w:val="000000"/>
          <w:kern w:val="2"/>
          <w:sz w:val="24"/>
          <w:lang w:eastAsia="hr-HR"/>
          <w14:ligatures w14:val="standardContextual"/>
        </w:rPr>
        <w:t>Tablici</w:t>
      </w:r>
      <w:r w:rsidRPr="001E55E1">
        <w:rPr>
          <w:rFonts w:ascii="Times New Roman" w:eastAsia="Times New Roman" w:hAnsi="Times New Roman" w:cs="Times New Roman"/>
          <w:noProof w:val="0"/>
          <w:color w:val="000000"/>
          <w:kern w:val="2"/>
          <w:sz w:val="24"/>
          <w:lang w:eastAsia="hr-HR"/>
          <w14:ligatures w14:val="standardContextual"/>
        </w:rPr>
        <w:t xml:space="preserve"> </w:t>
      </w:r>
      <w:r w:rsidR="005A5EA4">
        <w:rPr>
          <w:rFonts w:ascii="Times New Roman" w:eastAsia="Times New Roman" w:hAnsi="Times New Roman" w:cs="Times New Roman"/>
          <w:noProof w:val="0"/>
          <w:color w:val="000000"/>
          <w:kern w:val="2"/>
          <w:sz w:val="24"/>
          <w:lang w:eastAsia="hr-HR"/>
          <w14:ligatures w14:val="standardContextual"/>
        </w:rPr>
        <w:t>2</w:t>
      </w:r>
      <w:r w:rsidRPr="001E55E1">
        <w:rPr>
          <w:rFonts w:ascii="Times New Roman" w:eastAsia="Times New Roman" w:hAnsi="Times New Roman" w:cs="Times New Roman"/>
          <w:noProof w:val="0"/>
          <w:color w:val="000000"/>
          <w:kern w:val="2"/>
          <w:sz w:val="24"/>
          <w:lang w:eastAsia="hr-HR"/>
          <w14:ligatures w14:val="standardContextual"/>
        </w:rPr>
        <w:t xml:space="preserve">. </w:t>
      </w:r>
    </w:p>
    <w:p w14:paraId="5D475D56" w14:textId="77777777" w:rsidR="00235ED0" w:rsidRDefault="00235ED0"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0B1C7DE2" w14:textId="77777777" w:rsidR="00EB091B" w:rsidRDefault="00EB091B"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16D7D1E8" w14:textId="77777777" w:rsidR="00235ED0" w:rsidRDefault="00235ED0"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3A1A406D" w14:textId="77777777" w:rsidR="00235ED0" w:rsidRDefault="00235ED0"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4E2EB3BA" w14:textId="77777777" w:rsidR="00EB091B" w:rsidRDefault="00EB091B"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46BB1685" w14:textId="77777777" w:rsidR="00EB091B" w:rsidRPr="001E55E1" w:rsidRDefault="00EB091B"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1D268413" w14:textId="29FC58CA" w:rsidR="005A5EA4" w:rsidRPr="005A5EA4" w:rsidRDefault="005A5EA4"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5A5EA4">
        <w:rPr>
          <w:rFonts w:ascii="Times New Roman" w:eastAsia="Times New Roman" w:hAnsi="Times New Roman" w:cs="Times New Roman"/>
          <w:b/>
          <w:bCs/>
          <w:noProof w:val="0"/>
          <w:color w:val="000000"/>
          <w:kern w:val="2"/>
          <w:sz w:val="24"/>
          <w:lang w:eastAsia="hr-HR"/>
          <w14:ligatures w14:val="standardContextual"/>
        </w:rPr>
        <w:lastRenderedPageBreak/>
        <w:t>Tablica</w:t>
      </w:r>
      <w:r w:rsidR="001E55E1" w:rsidRPr="005A5EA4">
        <w:rPr>
          <w:rFonts w:ascii="Times New Roman" w:eastAsia="Times New Roman" w:hAnsi="Times New Roman" w:cs="Times New Roman"/>
          <w:b/>
          <w:bCs/>
          <w:noProof w:val="0"/>
          <w:color w:val="000000"/>
          <w:kern w:val="2"/>
          <w:sz w:val="24"/>
          <w:lang w:eastAsia="hr-HR"/>
          <w14:ligatures w14:val="standardContextual"/>
        </w:rPr>
        <w:t xml:space="preserve"> </w:t>
      </w:r>
      <w:r w:rsidRPr="005A5EA4">
        <w:rPr>
          <w:rFonts w:ascii="Times New Roman" w:eastAsia="Times New Roman" w:hAnsi="Times New Roman" w:cs="Times New Roman"/>
          <w:b/>
          <w:bCs/>
          <w:noProof w:val="0"/>
          <w:color w:val="000000"/>
          <w:kern w:val="2"/>
          <w:sz w:val="24"/>
          <w:lang w:eastAsia="hr-HR"/>
          <w14:ligatures w14:val="standardContextual"/>
        </w:rPr>
        <w:t>2</w:t>
      </w:r>
      <w:r w:rsidR="001E55E1" w:rsidRPr="005A5EA4">
        <w:rPr>
          <w:rFonts w:ascii="Times New Roman" w:eastAsia="Times New Roman" w:hAnsi="Times New Roman" w:cs="Times New Roman"/>
          <w:b/>
          <w:bCs/>
          <w:noProof w:val="0"/>
          <w:color w:val="000000"/>
          <w:kern w:val="2"/>
          <w:sz w:val="24"/>
          <w:lang w:eastAsia="hr-HR"/>
          <w14:ligatures w14:val="standardContextual"/>
        </w:rPr>
        <w:t xml:space="preserve">. EU fondovi/ programi za razdoblje 2021. – 2027. </w:t>
      </w:r>
    </w:p>
    <w:tbl>
      <w:tblPr>
        <w:tblStyle w:val="Reetkatablice"/>
        <w:tblW w:w="0" w:type="auto"/>
        <w:tblLook w:val="04A0" w:firstRow="1" w:lastRow="0" w:firstColumn="1" w:lastColumn="0" w:noHBand="0" w:noVBand="1"/>
      </w:tblPr>
      <w:tblGrid>
        <w:gridCol w:w="6091"/>
        <w:gridCol w:w="3462"/>
      </w:tblGrid>
      <w:tr w:rsidR="005A5EA4" w14:paraId="0B353A67" w14:textId="77777777" w:rsidTr="005A5EA4">
        <w:trPr>
          <w:trHeight w:val="332"/>
        </w:trPr>
        <w:tc>
          <w:tcPr>
            <w:tcW w:w="6091" w:type="dxa"/>
          </w:tcPr>
          <w:p w14:paraId="6C36BE9E" w14:textId="38099628" w:rsidR="005A5EA4" w:rsidRPr="005A5EA4" w:rsidRDefault="005A5EA4"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5A5EA4">
              <w:rPr>
                <w:rFonts w:ascii="Times New Roman" w:eastAsia="Times New Roman" w:hAnsi="Times New Roman" w:cs="Times New Roman"/>
                <w:b/>
                <w:bCs/>
                <w:noProof w:val="0"/>
                <w:color w:val="000000"/>
                <w:kern w:val="2"/>
                <w:sz w:val="24"/>
                <w:lang w:eastAsia="hr-HR"/>
                <w14:ligatures w14:val="standardContextual"/>
              </w:rPr>
              <w:t xml:space="preserve">Fond/Program </w:t>
            </w:r>
          </w:p>
        </w:tc>
        <w:tc>
          <w:tcPr>
            <w:tcW w:w="3462" w:type="dxa"/>
          </w:tcPr>
          <w:p w14:paraId="0B3BABA9" w14:textId="00A87D60" w:rsidR="005A5EA4" w:rsidRPr="005A5EA4" w:rsidRDefault="005A5EA4"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5A5EA4">
              <w:rPr>
                <w:rFonts w:ascii="Times New Roman" w:eastAsia="Times New Roman" w:hAnsi="Times New Roman" w:cs="Times New Roman"/>
                <w:b/>
                <w:bCs/>
                <w:noProof w:val="0"/>
                <w:color w:val="000000"/>
                <w:kern w:val="2"/>
                <w:sz w:val="24"/>
                <w:lang w:eastAsia="hr-HR"/>
                <w14:ligatures w14:val="standardContextual"/>
              </w:rPr>
              <w:t xml:space="preserve">Izvor financiranja </w:t>
            </w:r>
          </w:p>
        </w:tc>
      </w:tr>
      <w:tr w:rsidR="005A5EA4" w14:paraId="46480883" w14:textId="77777777" w:rsidTr="005A5EA4">
        <w:trPr>
          <w:trHeight w:val="318"/>
        </w:trPr>
        <w:tc>
          <w:tcPr>
            <w:tcW w:w="9553" w:type="dxa"/>
            <w:gridSpan w:val="2"/>
          </w:tcPr>
          <w:p w14:paraId="03434202" w14:textId="5C42503F"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Mehanizam za oporavak i otpornost </w:t>
            </w:r>
          </w:p>
        </w:tc>
      </w:tr>
      <w:tr w:rsidR="005A5EA4" w14:paraId="134C0DA5" w14:textId="77777777" w:rsidTr="005A5EA4">
        <w:tc>
          <w:tcPr>
            <w:tcW w:w="6091" w:type="dxa"/>
          </w:tcPr>
          <w:p w14:paraId="547B75DD" w14:textId="095B934F" w:rsidR="005A5EA4" w:rsidRDefault="005A5EA4" w:rsidP="005A5EA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Mehanizam za oporavak i otpornost - bespovratna sredstva</w:t>
            </w:r>
          </w:p>
        </w:tc>
        <w:tc>
          <w:tcPr>
            <w:tcW w:w="3462" w:type="dxa"/>
          </w:tcPr>
          <w:p w14:paraId="1F657BD3" w14:textId="08786D43"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581 </w:t>
            </w:r>
          </w:p>
        </w:tc>
      </w:tr>
      <w:tr w:rsidR="005A5EA4" w14:paraId="38865B1C" w14:textId="77777777" w:rsidTr="005A5EA4">
        <w:tc>
          <w:tcPr>
            <w:tcW w:w="6091" w:type="dxa"/>
          </w:tcPr>
          <w:p w14:paraId="67B42B10" w14:textId="4547D6A3"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Mehanizam za oporavak i otpornost - zajam</w:t>
            </w:r>
          </w:p>
        </w:tc>
        <w:tc>
          <w:tcPr>
            <w:tcW w:w="3462" w:type="dxa"/>
          </w:tcPr>
          <w:p w14:paraId="05E4E087" w14:textId="72123534"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815 </w:t>
            </w:r>
          </w:p>
        </w:tc>
      </w:tr>
      <w:tr w:rsidR="005A5EA4" w14:paraId="7BD84E42" w14:textId="77777777" w:rsidTr="00DD2C26">
        <w:tc>
          <w:tcPr>
            <w:tcW w:w="9553" w:type="dxa"/>
            <w:gridSpan w:val="2"/>
          </w:tcPr>
          <w:p w14:paraId="6BB0E1EE" w14:textId="67930F40" w:rsidR="005A5EA4" w:rsidRPr="005A5EA4" w:rsidRDefault="005A5EA4"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5A5EA4">
              <w:rPr>
                <w:rFonts w:ascii="Times New Roman" w:eastAsia="Times New Roman" w:hAnsi="Times New Roman" w:cs="Times New Roman"/>
                <w:b/>
                <w:bCs/>
                <w:noProof w:val="0"/>
                <w:color w:val="000000"/>
                <w:kern w:val="2"/>
                <w:sz w:val="24"/>
                <w:lang w:eastAsia="hr-HR"/>
                <w14:ligatures w14:val="standardContextual"/>
              </w:rPr>
              <w:t xml:space="preserve">EU fondovi Podijeljeno upravljanje </w:t>
            </w:r>
          </w:p>
        </w:tc>
      </w:tr>
      <w:tr w:rsidR="005A5EA4" w14:paraId="5D76BD0D" w14:textId="77777777" w:rsidTr="005A5EA4">
        <w:tc>
          <w:tcPr>
            <w:tcW w:w="6091" w:type="dxa"/>
          </w:tcPr>
          <w:p w14:paraId="343F4246" w14:textId="20C38C34"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Europski socijalni fond plus </w:t>
            </w:r>
          </w:p>
        </w:tc>
        <w:tc>
          <w:tcPr>
            <w:tcW w:w="3462" w:type="dxa"/>
          </w:tcPr>
          <w:p w14:paraId="79DE3A7D" w14:textId="08E672F2"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561</w:t>
            </w:r>
          </w:p>
        </w:tc>
      </w:tr>
      <w:tr w:rsidR="005A5EA4" w14:paraId="469C9387" w14:textId="77777777" w:rsidTr="005A5EA4">
        <w:tc>
          <w:tcPr>
            <w:tcW w:w="6091" w:type="dxa"/>
          </w:tcPr>
          <w:p w14:paraId="756A4F3A" w14:textId="3E7F9F68"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Kohezijski fond</w:t>
            </w:r>
          </w:p>
        </w:tc>
        <w:tc>
          <w:tcPr>
            <w:tcW w:w="3462" w:type="dxa"/>
          </w:tcPr>
          <w:p w14:paraId="0A6E5AC3" w14:textId="50CAF17F"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562 </w:t>
            </w:r>
          </w:p>
        </w:tc>
      </w:tr>
      <w:tr w:rsidR="005A5EA4" w14:paraId="26538663" w14:textId="77777777" w:rsidTr="005A5EA4">
        <w:tc>
          <w:tcPr>
            <w:tcW w:w="6091" w:type="dxa"/>
          </w:tcPr>
          <w:p w14:paraId="2DC88AC2" w14:textId="115ADE31"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Europski fond za regionalni razvoj</w:t>
            </w:r>
          </w:p>
        </w:tc>
        <w:tc>
          <w:tcPr>
            <w:tcW w:w="3462" w:type="dxa"/>
          </w:tcPr>
          <w:p w14:paraId="017FFE83" w14:textId="01ECE798"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563 </w:t>
            </w:r>
          </w:p>
        </w:tc>
      </w:tr>
      <w:tr w:rsidR="005A5EA4" w14:paraId="2058813B" w14:textId="77777777" w:rsidTr="005A5EA4">
        <w:tc>
          <w:tcPr>
            <w:tcW w:w="6091" w:type="dxa"/>
          </w:tcPr>
          <w:p w14:paraId="1519D0F5" w14:textId="32A0B5CF"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Fond za pomorstvo, ribarstvo i akvakulturu</w:t>
            </w:r>
          </w:p>
        </w:tc>
        <w:tc>
          <w:tcPr>
            <w:tcW w:w="3462" w:type="dxa"/>
          </w:tcPr>
          <w:p w14:paraId="1A71F1DE" w14:textId="388C96C9"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564 </w:t>
            </w:r>
          </w:p>
        </w:tc>
      </w:tr>
      <w:tr w:rsidR="005A5EA4" w14:paraId="53192E65" w14:textId="77777777" w:rsidTr="005A5EA4">
        <w:tc>
          <w:tcPr>
            <w:tcW w:w="6091" w:type="dxa"/>
          </w:tcPr>
          <w:p w14:paraId="651F63B4" w14:textId="126E095D"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Europski poljoprivredni fond za ruralni razvoj</w:t>
            </w:r>
          </w:p>
        </w:tc>
        <w:tc>
          <w:tcPr>
            <w:tcW w:w="3462" w:type="dxa"/>
          </w:tcPr>
          <w:p w14:paraId="0040DADE" w14:textId="2C6D91A1"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565 </w:t>
            </w:r>
          </w:p>
        </w:tc>
      </w:tr>
      <w:tr w:rsidR="005A5EA4" w14:paraId="716EBE7A" w14:textId="77777777" w:rsidTr="005A5EA4">
        <w:tc>
          <w:tcPr>
            <w:tcW w:w="6091" w:type="dxa"/>
          </w:tcPr>
          <w:p w14:paraId="5E0497FF" w14:textId="2433B00E"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Modernizacijski fond </w:t>
            </w:r>
          </w:p>
        </w:tc>
        <w:tc>
          <w:tcPr>
            <w:tcW w:w="3462" w:type="dxa"/>
          </w:tcPr>
          <w:p w14:paraId="7147FAD5" w14:textId="6DF5DA88"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566</w:t>
            </w:r>
          </w:p>
        </w:tc>
      </w:tr>
      <w:tr w:rsidR="005A5EA4" w14:paraId="0C8620C8" w14:textId="77777777" w:rsidTr="005A5EA4">
        <w:tc>
          <w:tcPr>
            <w:tcW w:w="6091" w:type="dxa"/>
          </w:tcPr>
          <w:p w14:paraId="7CD943D5" w14:textId="493D7B43"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Socijalni fond za klimatsku politiku </w:t>
            </w:r>
          </w:p>
        </w:tc>
        <w:tc>
          <w:tcPr>
            <w:tcW w:w="3462" w:type="dxa"/>
          </w:tcPr>
          <w:p w14:paraId="360C2F7A" w14:textId="56AE87A4"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567</w:t>
            </w:r>
          </w:p>
        </w:tc>
      </w:tr>
      <w:tr w:rsidR="005A5EA4" w14:paraId="5FF9ECCB" w14:textId="77777777" w:rsidTr="005A5EA4">
        <w:tc>
          <w:tcPr>
            <w:tcW w:w="6091" w:type="dxa"/>
          </w:tcPr>
          <w:p w14:paraId="6F1105F6" w14:textId="6593CC46"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Fond za azil, migracije i integraciju </w:t>
            </w:r>
          </w:p>
        </w:tc>
        <w:tc>
          <w:tcPr>
            <w:tcW w:w="3462" w:type="dxa"/>
          </w:tcPr>
          <w:p w14:paraId="7B1E99A9" w14:textId="721075ED"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575</w:t>
            </w:r>
          </w:p>
        </w:tc>
      </w:tr>
      <w:tr w:rsidR="005A5EA4" w14:paraId="00A72D29" w14:textId="77777777" w:rsidTr="005A5EA4">
        <w:tc>
          <w:tcPr>
            <w:tcW w:w="6091" w:type="dxa"/>
          </w:tcPr>
          <w:p w14:paraId="3B9FDD99" w14:textId="71E3A713"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Fond za pravednu tranziciju </w:t>
            </w:r>
          </w:p>
        </w:tc>
        <w:tc>
          <w:tcPr>
            <w:tcW w:w="3462" w:type="dxa"/>
          </w:tcPr>
          <w:p w14:paraId="7F051297" w14:textId="458D7113"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577</w:t>
            </w:r>
          </w:p>
        </w:tc>
      </w:tr>
      <w:tr w:rsidR="005A5EA4" w14:paraId="421A2DCC" w14:textId="77777777" w:rsidTr="005A5EA4">
        <w:tc>
          <w:tcPr>
            <w:tcW w:w="6091" w:type="dxa"/>
          </w:tcPr>
          <w:p w14:paraId="078EDE97" w14:textId="0FF5BE85"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Fond za unutarnju sigurnost </w:t>
            </w:r>
          </w:p>
        </w:tc>
        <w:tc>
          <w:tcPr>
            <w:tcW w:w="3462" w:type="dxa"/>
          </w:tcPr>
          <w:p w14:paraId="0EFE0533" w14:textId="619AA638"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578</w:t>
            </w:r>
          </w:p>
        </w:tc>
      </w:tr>
      <w:tr w:rsidR="005A5EA4" w14:paraId="0CB53A4C" w14:textId="77777777" w:rsidTr="005A5EA4">
        <w:tc>
          <w:tcPr>
            <w:tcW w:w="6091" w:type="dxa"/>
          </w:tcPr>
          <w:p w14:paraId="24C34EF4" w14:textId="1C57864F"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Fond za integrirano upravljanje granicama </w:t>
            </w:r>
          </w:p>
        </w:tc>
        <w:tc>
          <w:tcPr>
            <w:tcW w:w="3462" w:type="dxa"/>
          </w:tcPr>
          <w:p w14:paraId="73B89EE9" w14:textId="64C84DAD"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579</w:t>
            </w:r>
          </w:p>
        </w:tc>
      </w:tr>
      <w:tr w:rsidR="005A5EA4" w14:paraId="7A92727D" w14:textId="77777777" w:rsidTr="00BA7335">
        <w:tc>
          <w:tcPr>
            <w:tcW w:w="9553" w:type="dxa"/>
            <w:gridSpan w:val="2"/>
          </w:tcPr>
          <w:p w14:paraId="28B9CA4B" w14:textId="221BC596" w:rsidR="005A5EA4" w:rsidRPr="005A5EA4" w:rsidRDefault="005A5EA4"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5A5EA4">
              <w:rPr>
                <w:rFonts w:ascii="Times New Roman" w:eastAsia="Times New Roman" w:hAnsi="Times New Roman" w:cs="Times New Roman"/>
                <w:b/>
                <w:bCs/>
                <w:noProof w:val="0"/>
                <w:color w:val="000000"/>
                <w:kern w:val="2"/>
                <w:sz w:val="24"/>
                <w:lang w:eastAsia="hr-HR"/>
                <w14:ligatures w14:val="standardContextual"/>
              </w:rPr>
              <w:t xml:space="preserve">Programi EU - Izravno upravljanje </w:t>
            </w:r>
          </w:p>
        </w:tc>
      </w:tr>
      <w:tr w:rsidR="005A5EA4" w14:paraId="5F00E0F9" w14:textId="77777777" w:rsidTr="005A5EA4">
        <w:tc>
          <w:tcPr>
            <w:tcW w:w="6091" w:type="dxa"/>
          </w:tcPr>
          <w:p w14:paraId="2A753FCF" w14:textId="559E66AC" w:rsidR="005A5EA4" w:rsidRPr="001E55E1"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Programi Unije </w:t>
            </w:r>
          </w:p>
        </w:tc>
        <w:tc>
          <w:tcPr>
            <w:tcW w:w="3462" w:type="dxa"/>
          </w:tcPr>
          <w:p w14:paraId="6F1DA2F1" w14:textId="38D5B957" w:rsidR="005A5EA4"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510</w:t>
            </w:r>
          </w:p>
        </w:tc>
      </w:tr>
    </w:tbl>
    <w:p w14:paraId="014295F2" w14:textId="77777777" w:rsidR="005A5EA4" w:rsidRPr="001E55E1" w:rsidRDefault="005A5EA4"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081ACD1B" w14:textId="7A3404CF"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Jedinicama lokalne i područne (regionalne) samouprave te njihovim proračunskim i izvanproračunskim korisnicima EU sredstva se mogu doznačiti: </w:t>
      </w:r>
    </w:p>
    <w:p w14:paraId="073B38F6" w14:textId="77777777"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1</w:t>
      </w:r>
      <w:r w:rsidRPr="001E55E1">
        <w:rPr>
          <w:rFonts w:ascii="Times New Roman" w:eastAsia="Times New Roman" w:hAnsi="Times New Roman" w:cs="Times New Roman"/>
          <w:noProof w:val="0"/>
          <w:color w:val="000000"/>
          <w:kern w:val="2"/>
          <w:sz w:val="24"/>
          <w:lang w:eastAsia="hr-HR"/>
          <w14:ligatures w14:val="standardContextual"/>
        </w:rPr>
        <w:t xml:space="preserve">. iz državnog proračuna </w:t>
      </w:r>
    </w:p>
    <w:p w14:paraId="62BB06BE" w14:textId="0955B718"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 s pozicija financijskog plana programskog tijela nadležnog za ugovaranje i isplatu s kojima imaju sklopljen Ugovor o dodjeli bespovratnih sredstava i/ili Odluku o dodjeli bespovratnih sredstava, tj. kada provode projekte financirane iz Programa koji se provode kroz podijeljeno upravljanje i Mehanizma za oporavak i otpornost </w:t>
      </w:r>
    </w:p>
    <w:p w14:paraId="172CC863" w14:textId="2C102B86" w:rsidR="00FC4AD0"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 s pozicija financijskog plana Agencije za mobilnost i programe EU za Erasmus+ Program Unije </w:t>
      </w:r>
    </w:p>
    <w:p w14:paraId="6D28069C" w14:textId="036277F2" w:rsidR="00FC4AD0"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2.</w:t>
      </w:r>
      <w:r w:rsidRPr="001E55E1">
        <w:rPr>
          <w:rFonts w:ascii="Times New Roman" w:eastAsia="Times New Roman" w:hAnsi="Times New Roman" w:cs="Times New Roman"/>
          <w:noProof w:val="0"/>
          <w:color w:val="000000"/>
          <w:kern w:val="2"/>
          <w:sz w:val="24"/>
          <w:lang w:eastAsia="hr-HR"/>
          <w14:ligatures w14:val="standardContextual"/>
        </w:rPr>
        <w:t xml:space="preserve"> prijenosom sredstava od nositelja odnosno partnera na projektu (iz RH ili inozemstva) u onim EU projektima kod kojih je sklopljen ugovor o partnerstvu </w:t>
      </w:r>
    </w:p>
    <w:p w14:paraId="447E723F" w14:textId="77777777" w:rsidR="009B3786"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3.</w:t>
      </w:r>
      <w:r w:rsidRPr="001E55E1">
        <w:rPr>
          <w:rFonts w:ascii="Times New Roman" w:eastAsia="Times New Roman" w:hAnsi="Times New Roman" w:cs="Times New Roman"/>
          <w:noProof w:val="0"/>
          <w:color w:val="000000"/>
          <w:kern w:val="2"/>
          <w:sz w:val="24"/>
          <w:lang w:eastAsia="hr-HR"/>
          <w14:ligatures w14:val="standardContextual"/>
        </w:rPr>
        <w:t xml:space="preserve"> izravno iz EU proračuna u slučaju kada su korisnici projekata iz izravno upravljanog programa </w:t>
      </w:r>
    </w:p>
    <w:p w14:paraId="2B9D6D02" w14:textId="239C7698"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lastRenderedPageBreak/>
        <w:t xml:space="preserve">Slijedom navedenog jedinice lokalne i područne (regionalne) samouprave i njihovi proračunski i izvanproračunski korisnici u korištenju EU sredstava mogu se javiti u ulozi: </w:t>
      </w:r>
    </w:p>
    <w:p w14:paraId="2909443E" w14:textId="217C0DF5"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1. korisnika projekta koji ima sklopljen Ugovor/Odluku o dodjeli bespovratnih sredstava s programskim tijelom u Republici Hrvatskoj, </w:t>
      </w:r>
    </w:p>
    <w:p w14:paraId="06881E81" w14:textId="2F302D4C"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2. korisnika projekta koji je ujedno i nositelj projekta u onim EU projektima kod kojih je sklopljen ugovor o partnerstvu, </w:t>
      </w:r>
    </w:p>
    <w:p w14:paraId="38F7E582" w14:textId="66468669"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3. partner u onim EU projektima kod kojih je sklopljen ugovor o partnerstvu (sredstva mu prenosi korisnik koji je ujedno i nositelj EU projekta) i </w:t>
      </w:r>
    </w:p>
    <w:p w14:paraId="1E15F875" w14:textId="4BE95E9E" w:rsidR="00FC4AD0"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4. korisnik projekta koji izravno potpisuje ugovor o dodjeli bespovratnih sredstava s Europskom komisijom. </w:t>
      </w:r>
    </w:p>
    <w:p w14:paraId="504A4808" w14:textId="6B8D744B" w:rsidR="001E55E1" w:rsidRDefault="001E55E1"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 xml:space="preserve">Tablica </w:t>
      </w:r>
      <w:r w:rsidR="00FC4AD0" w:rsidRPr="00FC4AD0">
        <w:rPr>
          <w:rFonts w:ascii="Times New Roman" w:eastAsia="Times New Roman" w:hAnsi="Times New Roman" w:cs="Times New Roman"/>
          <w:b/>
          <w:bCs/>
          <w:noProof w:val="0"/>
          <w:color w:val="000000"/>
          <w:kern w:val="2"/>
          <w:sz w:val="24"/>
          <w:lang w:eastAsia="hr-HR"/>
          <w14:ligatures w14:val="standardContextual"/>
        </w:rPr>
        <w:t>3</w:t>
      </w:r>
      <w:r w:rsidRPr="00FC4AD0">
        <w:rPr>
          <w:rFonts w:ascii="Times New Roman" w:eastAsia="Times New Roman" w:hAnsi="Times New Roman" w:cs="Times New Roman"/>
          <w:b/>
          <w:bCs/>
          <w:noProof w:val="0"/>
          <w:color w:val="000000"/>
          <w:kern w:val="2"/>
          <w:sz w:val="24"/>
          <w:lang w:eastAsia="hr-HR"/>
          <w14:ligatures w14:val="standardContextual"/>
        </w:rPr>
        <w:t xml:space="preserve">. Planiranje i izvršavanje EU sredstava u proračunu JLP(R)S i financijskim planovima proračunskih i izvanproračunskih korisnika JLP(R)S </w:t>
      </w:r>
    </w:p>
    <w:p w14:paraId="355FFBD0" w14:textId="77777777" w:rsidR="00D655DE" w:rsidRDefault="00D655DE"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bl>
      <w:tblPr>
        <w:tblStyle w:val="Reetkatablice"/>
        <w:tblW w:w="0" w:type="auto"/>
        <w:tblLook w:val="04A0" w:firstRow="1" w:lastRow="0" w:firstColumn="1" w:lastColumn="0" w:noHBand="0" w:noVBand="1"/>
      </w:tblPr>
      <w:tblGrid>
        <w:gridCol w:w="2799"/>
        <w:gridCol w:w="6754"/>
      </w:tblGrid>
      <w:tr w:rsidR="00FC4AD0" w14:paraId="2CF79FA6" w14:textId="77777777" w:rsidTr="009B3786">
        <w:tc>
          <w:tcPr>
            <w:tcW w:w="2799" w:type="dxa"/>
          </w:tcPr>
          <w:p w14:paraId="248D41AC" w14:textId="31CAD799" w:rsidR="00FC4AD0" w:rsidRPr="00FC4AD0" w:rsidRDefault="00FC4AD0" w:rsidP="00FC4AD0">
            <w:pPr>
              <w:spacing w:after="181" w:line="250" w:lineRule="auto"/>
              <w:ind w:right="173"/>
              <w:jc w:val="center"/>
              <w:rPr>
                <w:rFonts w:ascii="Times New Roman" w:eastAsia="Times New Roman" w:hAnsi="Times New Roman" w:cs="Times New Roman"/>
                <w:b/>
                <w:bCs/>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TIJELO</w:t>
            </w:r>
          </w:p>
        </w:tc>
        <w:tc>
          <w:tcPr>
            <w:tcW w:w="6754" w:type="dxa"/>
          </w:tcPr>
          <w:p w14:paraId="5A1D3142" w14:textId="5DBDC03A" w:rsidR="00FC4AD0" w:rsidRDefault="00FC4AD0"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 xml:space="preserve">RASHODI I PRIHODI KOJI SE PLANIRAJU I IZVRŠAVAJU JLP(R)S </w:t>
            </w:r>
          </w:p>
        </w:tc>
      </w:tr>
      <w:tr w:rsidR="009B3786" w14:paraId="6698520D" w14:textId="77777777" w:rsidTr="009B3786">
        <w:tc>
          <w:tcPr>
            <w:tcW w:w="2799" w:type="dxa"/>
            <w:vMerge w:val="restart"/>
          </w:tcPr>
          <w:p w14:paraId="2BFA516E" w14:textId="77777777" w:rsidR="009B3786" w:rsidRDefault="009B3786"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p w14:paraId="11276269" w14:textId="77777777" w:rsidR="009B3786" w:rsidRDefault="009B3786"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p w14:paraId="56F0E228" w14:textId="77777777" w:rsidR="009B3786" w:rsidRDefault="009B3786"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p w14:paraId="45344488" w14:textId="77777777" w:rsidR="009B3786" w:rsidRDefault="009B3786" w:rsidP="00FC4AD0">
            <w:pPr>
              <w:spacing w:after="181"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p>
          <w:p w14:paraId="0F1F1EEE" w14:textId="77777777" w:rsidR="009B3786" w:rsidRDefault="009B3786" w:rsidP="00FC4AD0">
            <w:pPr>
              <w:spacing w:after="181"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p>
          <w:p w14:paraId="653BFED0" w14:textId="77777777" w:rsidR="009B3786" w:rsidRDefault="009B3786" w:rsidP="00FC4AD0">
            <w:pPr>
              <w:spacing w:after="181"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p>
          <w:p w14:paraId="50F0611B" w14:textId="77777777" w:rsidR="009B3786" w:rsidRDefault="009B3786" w:rsidP="00FC4AD0">
            <w:pPr>
              <w:spacing w:after="181"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p>
          <w:p w14:paraId="597FBF5C" w14:textId="77777777" w:rsidR="009B3786" w:rsidRDefault="009B3786" w:rsidP="00FC4AD0">
            <w:pPr>
              <w:spacing w:after="181"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p>
          <w:p w14:paraId="32B461A5" w14:textId="30CA3C80" w:rsidR="009B3786" w:rsidRPr="00FC4AD0" w:rsidRDefault="009B3786" w:rsidP="00FC4AD0">
            <w:pPr>
              <w:spacing w:after="181"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noProof w:val="0"/>
                <w:color w:val="000000"/>
                <w:kern w:val="2"/>
                <w:sz w:val="24"/>
                <w:lang w:eastAsia="hr-HR"/>
                <w14:ligatures w14:val="standardContextual"/>
              </w:rPr>
              <w:t>JLP(R)S</w:t>
            </w:r>
          </w:p>
        </w:tc>
        <w:tc>
          <w:tcPr>
            <w:tcW w:w="6754" w:type="dxa"/>
          </w:tcPr>
          <w:p w14:paraId="4D12D593" w14:textId="1B84F554" w:rsidR="009B3786" w:rsidRPr="00FC4AD0"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3 i 4</w:t>
            </w:r>
            <w:r w:rsidRPr="001E55E1">
              <w:rPr>
                <w:rFonts w:ascii="Times New Roman" w:eastAsia="Times New Roman" w:hAnsi="Times New Roman" w:cs="Times New Roman"/>
                <w:noProof w:val="0"/>
                <w:color w:val="000000"/>
                <w:kern w:val="2"/>
                <w:sz w:val="24"/>
                <w:lang w:eastAsia="hr-HR"/>
                <w14:ligatures w14:val="standardContextual"/>
              </w:rPr>
              <w:t xml:space="preserve"> - rashodi za provedbu projektnih aktivnosti po prirodnim vrstama za projektne aktivnosti koje izravno provodi kao korisnik projekta </w:t>
            </w:r>
          </w:p>
        </w:tc>
      </w:tr>
      <w:tr w:rsidR="009B3786" w14:paraId="03E71199" w14:textId="77777777" w:rsidTr="009B3786">
        <w:tc>
          <w:tcPr>
            <w:tcW w:w="2799" w:type="dxa"/>
            <w:vMerge/>
          </w:tcPr>
          <w:p w14:paraId="7C909AE7"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52939C7C" w14:textId="43707AE3" w:rsidR="009B3786" w:rsidRPr="00FC4AD0"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368 i 368</w:t>
            </w:r>
            <w:r w:rsidRPr="001E55E1">
              <w:rPr>
                <w:rFonts w:ascii="Times New Roman" w:eastAsia="Times New Roman" w:hAnsi="Times New Roman" w:cs="Times New Roman"/>
                <w:noProof w:val="0"/>
                <w:color w:val="000000"/>
                <w:kern w:val="2"/>
                <w:sz w:val="24"/>
                <w:lang w:eastAsia="hr-HR"/>
                <w14:ligatures w14:val="standardContextual"/>
              </w:rPr>
              <w:t xml:space="preserve"> - rashodi za pomoći temeljem prijenosa EU sredstava u slučaju kada je korisnik projekta i dio EU sredstva doznačava partneru u projektu koji je subjekt unutar općeg proračuna, a nije proračunski korisnik iz nadležnosti JLP(R)S </w:t>
            </w:r>
          </w:p>
        </w:tc>
      </w:tr>
      <w:tr w:rsidR="009B3786" w14:paraId="2AD440E4" w14:textId="77777777" w:rsidTr="009B3786">
        <w:tc>
          <w:tcPr>
            <w:tcW w:w="2799" w:type="dxa"/>
            <w:vMerge/>
          </w:tcPr>
          <w:p w14:paraId="529AD82C"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1963F5AA" w14:textId="05FC7842" w:rsidR="009B3786" w:rsidRPr="00FC4AD0"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369 ili 369</w:t>
            </w:r>
            <w:r w:rsidRPr="001E55E1">
              <w:rPr>
                <w:rFonts w:ascii="Times New Roman" w:eastAsia="Times New Roman" w:hAnsi="Times New Roman" w:cs="Times New Roman"/>
                <w:noProof w:val="0"/>
                <w:color w:val="000000"/>
                <w:kern w:val="2"/>
                <w:sz w:val="24"/>
                <w:lang w:eastAsia="hr-HR"/>
                <w14:ligatures w14:val="standardContextual"/>
              </w:rPr>
              <w:t xml:space="preserve"> - rashodi za prijenose između proračunskih korisnika istog proračuna temeljem prijenosa EU sredstava u slučaju kada je korisnik projekta i dio EU sredstava doznačava partneru u projektu koji je proračunski korisnik iz nadležnosti JLP(R)S</w:t>
            </w:r>
          </w:p>
        </w:tc>
      </w:tr>
      <w:tr w:rsidR="009B3786" w14:paraId="111F0544" w14:textId="77777777" w:rsidTr="009B3786">
        <w:tc>
          <w:tcPr>
            <w:tcW w:w="2799" w:type="dxa"/>
            <w:vMerge/>
          </w:tcPr>
          <w:p w14:paraId="2BCA4545"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09D024C3" w14:textId="68C24A72" w:rsidR="009B3786" w:rsidRPr="00FC4AD0"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381, 382, 386</w:t>
            </w:r>
            <w:r w:rsidRPr="001E55E1">
              <w:rPr>
                <w:rFonts w:ascii="Times New Roman" w:eastAsia="Times New Roman" w:hAnsi="Times New Roman" w:cs="Times New Roman"/>
                <w:noProof w:val="0"/>
                <w:color w:val="000000"/>
                <w:kern w:val="2"/>
                <w:sz w:val="24"/>
                <w:lang w:eastAsia="hr-HR"/>
                <w14:ligatures w14:val="standardContextual"/>
              </w:rPr>
              <w:t xml:space="preserve"> - rashodi za donacije iz EU sredstava i rashodi za kapitalne pomoći iz EU sredstava u slučaju kada je korisnik projekta i dio EU sredstava doznačava partneru u projektu koji je subjekt izvan općeg proračuna</w:t>
            </w:r>
          </w:p>
        </w:tc>
      </w:tr>
      <w:tr w:rsidR="009B3786" w14:paraId="3246B5EB" w14:textId="77777777" w:rsidTr="009B3786">
        <w:tc>
          <w:tcPr>
            <w:tcW w:w="2799" w:type="dxa"/>
            <w:vMerge/>
          </w:tcPr>
          <w:p w14:paraId="0EDB91F2"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187A98DB" w14:textId="27F45EFA" w:rsidR="009B3786" w:rsidRPr="00FC4AD0"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361</w:t>
            </w:r>
            <w:r w:rsidRPr="001E55E1">
              <w:rPr>
                <w:rFonts w:ascii="Times New Roman" w:eastAsia="Times New Roman" w:hAnsi="Times New Roman" w:cs="Times New Roman"/>
                <w:noProof w:val="0"/>
                <w:color w:val="000000"/>
                <w:kern w:val="2"/>
                <w:sz w:val="24"/>
                <w:lang w:eastAsia="hr-HR"/>
                <w14:ligatures w14:val="standardContextual"/>
              </w:rPr>
              <w:t xml:space="preserve"> - rashodi za pomoći inozemnim vladama iz EU sredstava kada je korisnik projekta i dio EU sredstava doznačava partneru u projektu koji je iz inozemstva</w:t>
            </w:r>
          </w:p>
        </w:tc>
      </w:tr>
      <w:tr w:rsidR="009B3786" w14:paraId="476D1DBC" w14:textId="77777777" w:rsidTr="009B3786">
        <w:tc>
          <w:tcPr>
            <w:tcW w:w="2799" w:type="dxa"/>
            <w:vMerge/>
          </w:tcPr>
          <w:p w14:paraId="5CFE3640"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1F743049" w14:textId="40FE14BC" w:rsidR="009B3786" w:rsidRPr="00FC4AD0"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638</w:t>
            </w:r>
            <w:r w:rsidRPr="001E55E1">
              <w:rPr>
                <w:rFonts w:ascii="Times New Roman" w:eastAsia="Times New Roman" w:hAnsi="Times New Roman" w:cs="Times New Roman"/>
                <w:noProof w:val="0"/>
                <w:color w:val="000000"/>
                <w:kern w:val="2"/>
                <w:sz w:val="24"/>
                <w:lang w:eastAsia="hr-HR"/>
                <w14:ligatures w14:val="standardContextual"/>
              </w:rPr>
              <w:t xml:space="preserve"> - prihodi od pomoći temeljem prijenosa EU sredstava, ako EU sredstva u proračun JLP(R)S uplaćuje programsko tijelo nadležno za ugovaranje i isplatu sredstava i/ili korisnik projekta koji je subjekt unutar općeg proračuna, a nije proračunski korisnik iz nadležnosti JLP(R)S</w:t>
            </w:r>
          </w:p>
        </w:tc>
      </w:tr>
      <w:tr w:rsidR="009B3786" w14:paraId="74F8EC2C" w14:textId="77777777" w:rsidTr="009B3786">
        <w:tc>
          <w:tcPr>
            <w:tcW w:w="2799" w:type="dxa"/>
            <w:vMerge/>
          </w:tcPr>
          <w:p w14:paraId="6EB42425" w14:textId="77777777" w:rsidR="009B3786" w:rsidRDefault="009B3786"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0FDB8E90" w14:textId="3E4C3933" w:rsidR="009B3786" w:rsidRPr="009B3786" w:rsidRDefault="009B3786"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639</w:t>
            </w:r>
            <w:r w:rsidRPr="001E55E1">
              <w:rPr>
                <w:rFonts w:ascii="Times New Roman" w:eastAsia="Times New Roman" w:hAnsi="Times New Roman" w:cs="Times New Roman"/>
                <w:noProof w:val="0"/>
                <w:color w:val="000000"/>
                <w:kern w:val="2"/>
                <w:sz w:val="24"/>
                <w:lang w:eastAsia="hr-HR"/>
                <w14:ligatures w14:val="standardContextual"/>
              </w:rPr>
              <w:t xml:space="preserve"> - prihodi od prijenosa između proračunskih korisnika istog proračuna temeljem prijenosa EU sredstava ako EU sredstva u proračun JLP(R)S uplaćuje</w:t>
            </w:r>
            <w:r>
              <w:rPr>
                <w:rFonts w:ascii="Times New Roman" w:eastAsia="Times New Roman" w:hAnsi="Times New Roman" w:cs="Times New Roman"/>
                <w:noProof w:val="0"/>
                <w:color w:val="000000"/>
                <w:kern w:val="2"/>
                <w:sz w:val="24"/>
                <w:lang w:eastAsia="hr-HR"/>
                <w14:ligatures w14:val="standardContextual"/>
              </w:rPr>
              <w:t xml:space="preserve"> </w:t>
            </w:r>
            <w:r w:rsidRPr="001E55E1">
              <w:rPr>
                <w:rFonts w:ascii="Times New Roman" w:eastAsia="Times New Roman" w:hAnsi="Times New Roman" w:cs="Times New Roman"/>
                <w:noProof w:val="0"/>
                <w:color w:val="000000"/>
                <w:kern w:val="2"/>
                <w:sz w:val="24"/>
                <w:lang w:eastAsia="hr-HR"/>
                <w14:ligatures w14:val="standardContextual"/>
              </w:rPr>
              <w:t xml:space="preserve">korisnik projekta koji je proračunski korisnik iz nadležnost JLP(R)S </w:t>
            </w:r>
          </w:p>
        </w:tc>
      </w:tr>
      <w:tr w:rsidR="009B3786" w14:paraId="6BCB5E93" w14:textId="77777777" w:rsidTr="009B3786">
        <w:tc>
          <w:tcPr>
            <w:tcW w:w="2799" w:type="dxa"/>
          </w:tcPr>
          <w:p w14:paraId="1B359100" w14:textId="4E897EA9" w:rsidR="009B3786" w:rsidRDefault="009B3786" w:rsidP="009B3786">
            <w:pPr>
              <w:spacing w:after="181" w:line="250" w:lineRule="auto"/>
              <w:ind w:right="173"/>
              <w:jc w:val="center"/>
              <w:rPr>
                <w:rFonts w:ascii="Times New Roman" w:eastAsia="Times New Roman" w:hAnsi="Times New Roman" w:cs="Times New Roman"/>
                <w:b/>
                <w:bCs/>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lastRenderedPageBreak/>
              <w:t>TIJELO</w:t>
            </w:r>
          </w:p>
        </w:tc>
        <w:tc>
          <w:tcPr>
            <w:tcW w:w="6754" w:type="dxa"/>
          </w:tcPr>
          <w:p w14:paraId="7108705C" w14:textId="0BCCE6E0" w:rsidR="009B3786" w:rsidRPr="00FC4AD0" w:rsidRDefault="009B3786"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 xml:space="preserve">RASHODI I PRIHODI KOJI SE PLANIRAJU I IZVRŠAVAJU JLP(R)S </w:t>
            </w:r>
          </w:p>
        </w:tc>
      </w:tr>
      <w:tr w:rsidR="009B3786" w14:paraId="06189664" w14:textId="77777777" w:rsidTr="009B3786">
        <w:tc>
          <w:tcPr>
            <w:tcW w:w="2799" w:type="dxa"/>
            <w:vMerge w:val="restart"/>
          </w:tcPr>
          <w:p w14:paraId="2C570A60"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2235D427" w14:textId="5A59EC06" w:rsidR="009B3786" w:rsidRPr="00FC4AD0"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632</w:t>
            </w:r>
            <w:r w:rsidRPr="001E55E1">
              <w:rPr>
                <w:rFonts w:ascii="Times New Roman" w:eastAsia="Times New Roman" w:hAnsi="Times New Roman" w:cs="Times New Roman"/>
                <w:noProof w:val="0"/>
                <w:color w:val="000000"/>
                <w:kern w:val="2"/>
                <w:sz w:val="24"/>
                <w:lang w:eastAsia="hr-HR"/>
                <w14:ligatures w14:val="standardContextual"/>
              </w:rPr>
              <w:t xml:space="preserve"> - prihodi od pomoći od međunarodnih organizacija te institucija i tijela EU ako se sredstva u proračun JLP(R)S uplaćuju izravno iz proračuna EU</w:t>
            </w:r>
          </w:p>
        </w:tc>
      </w:tr>
      <w:tr w:rsidR="009B3786" w14:paraId="18011B33" w14:textId="77777777" w:rsidTr="009B3786">
        <w:tc>
          <w:tcPr>
            <w:tcW w:w="2799" w:type="dxa"/>
            <w:vMerge/>
          </w:tcPr>
          <w:p w14:paraId="1A87FBD5"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6DD4CE74" w14:textId="52EC3FD1"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663</w:t>
            </w:r>
            <w:r w:rsidRPr="001E55E1">
              <w:rPr>
                <w:rFonts w:ascii="Times New Roman" w:eastAsia="Times New Roman" w:hAnsi="Times New Roman" w:cs="Times New Roman"/>
                <w:noProof w:val="0"/>
                <w:color w:val="000000"/>
                <w:kern w:val="2"/>
                <w:sz w:val="24"/>
                <w:lang w:eastAsia="hr-HR"/>
                <w14:ligatures w14:val="standardContextual"/>
              </w:rPr>
              <w:t xml:space="preserve"> - prihodi od donacije od pravnih i fizičkih osoba izvan općeg proračuna kada je korisnik projekta i dio EU sredstava doznačava mu nositelj/partner u projektu koji je subjekt izvan općeg proračuna</w:t>
            </w:r>
          </w:p>
        </w:tc>
      </w:tr>
      <w:tr w:rsidR="009B3786" w14:paraId="67C617A0" w14:textId="77777777" w:rsidTr="009B3786">
        <w:tc>
          <w:tcPr>
            <w:tcW w:w="2799" w:type="dxa"/>
            <w:vMerge/>
          </w:tcPr>
          <w:p w14:paraId="46AE216B"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2144CF01" w14:textId="55D2DD69"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631</w:t>
            </w:r>
            <w:r w:rsidRPr="001E55E1">
              <w:rPr>
                <w:rFonts w:ascii="Times New Roman" w:eastAsia="Times New Roman" w:hAnsi="Times New Roman" w:cs="Times New Roman"/>
                <w:noProof w:val="0"/>
                <w:color w:val="000000"/>
                <w:kern w:val="2"/>
                <w:sz w:val="24"/>
                <w:lang w:eastAsia="hr-HR"/>
                <w14:ligatures w14:val="standardContextual"/>
              </w:rPr>
              <w:t xml:space="preserve"> - prihod od pomoći od inozemnih vlada kada je korisnik projekta i dio EU sredstava doznačava mu nositelj/partner u projektu koji je iz inozemstva</w:t>
            </w:r>
          </w:p>
        </w:tc>
      </w:tr>
      <w:tr w:rsidR="009B3786" w14:paraId="05AE8D6A" w14:textId="77777777" w:rsidTr="009B3786">
        <w:tc>
          <w:tcPr>
            <w:tcW w:w="2799" w:type="dxa"/>
            <w:vMerge w:val="restart"/>
          </w:tcPr>
          <w:p w14:paraId="6929B4DB"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A4FE6DF"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A4FE0F9"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04644095"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5D45D4DA"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364A5ACA"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0A3DB41E"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18FD8E2"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031B169"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5A9D19C4" w14:textId="6D6FE3E1" w:rsidR="009B3786" w:rsidRPr="009B3786" w:rsidRDefault="009B3786" w:rsidP="009B3786">
            <w:pPr>
              <w:spacing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PRORAČUNSKI KORISNIK JLP(R)S</w:t>
            </w:r>
          </w:p>
        </w:tc>
        <w:tc>
          <w:tcPr>
            <w:tcW w:w="6754" w:type="dxa"/>
          </w:tcPr>
          <w:p w14:paraId="57F24E31" w14:textId="57F4A2B1"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3 i 4</w:t>
            </w:r>
            <w:r w:rsidRPr="001E55E1">
              <w:rPr>
                <w:rFonts w:ascii="Times New Roman" w:eastAsia="Times New Roman" w:hAnsi="Times New Roman" w:cs="Times New Roman"/>
                <w:noProof w:val="0"/>
                <w:color w:val="000000"/>
                <w:kern w:val="2"/>
                <w:sz w:val="24"/>
                <w:lang w:eastAsia="hr-HR"/>
                <w14:ligatures w14:val="standardContextual"/>
              </w:rPr>
              <w:t xml:space="preserve"> - rashodi za provedbu projektnih aktivnosti po prirodnim vrstama za projektne aktivnosti koje izravno provodi kao korisnik projekta </w:t>
            </w:r>
          </w:p>
        </w:tc>
      </w:tr>
      <w:tr w:rsidR="009B3786" w14:paraId="2D2556C8" w14:textId="77777777" w:rsidTr="009B3786">
        <w:tc>
          <w:tcPr>
            <w:tcW w:w="2799" w:type="dxa"/>
            <w:vMerge/>
          </w:tcPr>
          <w:p w14:paraId="11D371C6"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77C073BF" w14:textId="0D62E488"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368</w:t>
            </w:r>
            <w:r w:rsidRPr="001E55E1">
              <w:rPr>
                <w:rFonts w:ascii="Times New Roman" w:eastAsia="Times New Roman" w:hAnsi="Times New Roman" w:cs="Times New Roman"/>
                <w:noProof w:val="0"/>
                <w:color w:val="000000"/>
                <w:kern w:val="2"/>
                <w:sz w:val="24"/>
                <w:lang w:eastAsia="hr-HR"/>
                <w14:ligatures w14:val="standardContextual"/>
              </w:rPr>
              <w:t xml:space="preserve"> - rashodi za pomoći temeljem prijenosa EU sredstava u slučaju kada je korisnik projekta i dio EU sredstva doznačava partneru u projektu koji je subjekt unutar općeg proračuna, a nije nadležna JLP(R)S </w:t>
            </w:r>
          </w:p>
        </w:tc>
      </w:tr>
      <w:tr w:rsidR="009B3786" w14:paraId="6B78DC8D" w14:textId="77777777" w:rsidTr="009B3786">
        <w:tc>
          <w:tcPr>
            <w:tcW w:w="2799" w:type="dxa"/>
            <w:vMerge/>
          </w:tcPr>
          <w:p w14:paraId="2B3C3B33"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40B7EFD7" w14:textId="45DB9651"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381, 382, 386</w:t>
            </w:r>
            <w:r w:rsidRPr="001E55E1">
              <w:rPr>
                <w:rFonts w:ascii="Times New Roman" w:eastAsia="Times New Roman" w:hAnsi="Times New Roman" w:cs="Times New Roman"/>
                <w:noProof w:val="0"/>
                <w:color w:val="000000"/>
                <w:kern w:val="2"/>
                <w:sz w:val="24"/>
                <w:lang w:eastAsia="hr-HR"/>
                <w14:ligatures w14:val="standardContextual"/>
              </w:rPr>
              <w:t xml:space="preserve"> - rashodi za donacije iz EU sredstava i rashodi za pomoći iz EU sredstava u slučaju kada je korisnik projekta i dio EU sredstava planira doznačiti partnerima u projektu koji su subjekti izvan općeg proračuna</w:t>
            </w:r>
          </w:p>
        </w:tc>
      </w:tr>
      <w:tr w:rsidR="009B3786" w14:paraId="18BBA782" w14:textId="77777777" w:rsidTr="009B3786">
        <w:tc>
          <w:tcPr>
            <w:tcW w:w="2799" w:type="dxa"/>
            <w:vMerge/>
          </w:tcPr>
          <w:p w14:paraId="77A23786"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25390D30" w14:textId="0E95458E"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361</w:t>
            </w:r>
            <w:r w:rsidRPr="001E55E1">
              <w:rPr>
                <w:rFonts w:ascii="Times New Roman" w:eastAsia="Times New Roman" w:hAnsi="Times New Roman" w:cs="Times New Roman"/>
                <w:noProof w:val="0"/>
                <w:color w:val="000000"/>
                <w:kern w:val="2"/>
                <w:sz w:val="24"/>
                <w:lang w:eastAsia="hr-HR"/>
                <w14:ligatures w14:val="standardContextual"/>
              </w:rPr>
              <w:t xml:space="preserve"> - rashodi za pomoći inozemnim vladama iz EU sredstava kada je korisnik projekta i dio EU sredstava doznačava partneru u projektu koji je iz inozemstva</w:t>
            </w:r>
          </w:p>
        </w:tc>
      </w:tr>
      <w:tr w:rsidR="009B3786" w14:paraId="441FB736" w14:textId="77777777" w:rsidTr="009B3786">
        <w:tc>
          <w:tcPr>
            <w:tcW w:w="2799" w:type="dxa"/>
            <w:vMerge/>
          </w:tcPr>
          <w:p w14:paraId="192DECA4"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11DC1BB5" w14:textId="7DEF48AE"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638</w:t>
            </w:r>
            <w:r w:rsidRPr="001E55E1">
              <w:rPr>
                <w:rFonts w:ascii="Times New Roman" w:eastAsia="Times New Roman" w:hAnsi="Times New Roman" w:cs="Times New Roman"/>
                <w:noProof w:val="0"/>
                <w:color w:val="000000"/>
                <w:kern w:val="2"/>
                <w:sz w:val="24"/>
                <w:lang w:eastAsia="hr-HR"/>
                <w14:ligatures w14:val="standardContextual"/>
              </w:rPr>
              <w:t xml:space="preserve"> - prihodi od pomoći temeljem prijenosa EU sredstava, ako EU sredstva proračunskom korisniku uplaćuje programsko tijelo nadležno za ugovaranje i isplatu sredstava i/ili korisnik projekta koji je subjekt unutar općeg proračuna, a nije nadležna JLP(R)S</w:t>
            </w:r>
          </w:p>
        </w:tc>
      </w:tr>
      <w:tr w:rsidR="009B3786" w14:paraId="304A116E" w14:textId="77777777" w:rsidTr="009B3786">
        <w:tc>
          <w:tcPr>
            <w:tcW w:w="2799" w:type="dxa"/>
            <w:vMerge/>
          </w:tcPr>
          <w:p w14:paraId="6A7187D2"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20747F73" w14:textId="46C186C5"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639</w:t>
            </w:r>
            <w:r w:rsidRPr="001E55E1">
              <w:rPr>
                <w:rFonts w:ascii="Times New Roman" w:eastAsia="Times New Roman" w:hAnsi="Times New Roman" w:cs="Times New Roman"/>
                <w:noProof w:val="0"/>
                <w:color w:val="000000"/>
                <w:kern w:val="2"/>
                <w:sz w:val="24"/>
                <w:lang w:eastAsia="hr-HR"/>
                <w14:ligatures w14:val="standardContextual"/>
              </w:rPr>
              <w:t xml:space="preserve"> - prihodi od prijenosa između proračunskih korisnika istog proračuna temeljem prijenosa EU sredstava ako EU sredstva proračunskom korisniku doznačava nadležna JLP(R)S </w:t>
            </w:r>
          </w:p>
        </w:tc>
      </w:tr>
      <w:tr w:rsidR="009B3786" w14:paraId="483CC344" w14:textId="77777777" w:rsidTr="009B3786">
        <w:tc>
          <w:tcPr>
            <w:tcW w:w="2799" w:type="dxa"/>
            <w:vMerge/>
          </w:tcPr>
          <w:p w14:paraId="139B9918"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534CE6BD" w14:textId="2B524380"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632</w:t>
            </w:r>
            <w:r w:rsidRPr="001E55E1">
              <w:rPr>
                <w:rFonts w:ascii="Times New Roman" w:eastAsia="Times New Roman" w:hAnsi="Times New Roman" w:cs="Times New Roman"/>
                <w:noProof w:val="0"/>
                <w:color w:val="000000"/>
                <w:kern w:val="2"/>
                <w:sz w:val="24"/>
                <w:lang w:eastAsia="hr-HR"/>
                <w14:ligatures w14:val="standardContextual"/>
              </w:rPr>
              <w:t xml:space="preserve"> - prihodi od pomoći od međunarodnih organizacija te institucija i tijela EU ako se sredstva u proračun JLP(R)S uplaćuju izravno iz proračuna EU</w:t>
            </w:r>
          </w:p>
        </w:tc>
      </w:tr>
      <w:tr w:rsidR="009B3786" w14:paraId="6A86095D" w14:textId="77777777" w:rsidTr="009B3786">
        <w:tc>
          <w:tcPr>
            <w:tcW w:w="2799" w:type="dxa"/>
            <w:vMerge/>
          </w:tcPr>
          <w:p w14:paraId="0E1F4556"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60B3BDD2" w14:textId="061F5DDA"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663</w:t>
            </w:r>
            <w:r w:rsidRPr="001E55E1">
              <w:rPr>
                <w:rFonts w:ascii="Times New Roman" w:eastAsia="Times New Roman" w:hAnsi="Times New Roman" w:cs="Times New Roman"/>
                <w:noProof w:val="0"/>
                <w:color w:val="000000"/>
                <w:kern w:val="2"/>
                <w:sz w:val="24"/>
                <w:lang w:eastAsia="hr-HR"/>
                <w14:ligatures w14:val="standardContextual"/>
              </w:rPr>
              <w:t xml:space="preserve"> - prihodi od donacije od pravnih i fizičkih osoba izvan općeg proračuna kada je korisnik projekta i dio EU sredstava doznačava mu nositelj/partner u projektu koji je subjekt izvan općeg proračuna </w:t>
            </w:r>
          </w:p>
        </w:tc>
      </w:tr>
      <w:tr w:rsidR="009B3786" w14:paraId="4C7732A4" w14:textId="77777777" w:rsidTr="009B3786">
        <w:tc>
          <w:tcPr>
            <w:tcW w:w="2799" w:type="dxa"/>
            <w:vMerge/>
          </w:tcPr>
          <w:p w14:paraId="6E19AC8F" w14:textId="77777777" w:rsidR="009B3786" w:rsidRDefault="009B3786" w:rsidP="009B3786">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2D6A3801"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b/>
                <w:bCs/>
                <w:noProof w:val="0"/>
                <w:color w:val="000000"/>
                <w:kern w:val="2"/>
                <w:sz w:val="24"/>
                <w:lang w:eastAsia="hr-HR"/>
                <w14:ligatures w14:val="standardContextual"/>
              </w:rPr>
              <w:t>631</w:t>
            </w:r>
            <w:r w:rsidRPr="001E55E1">
              <w:rPr>
                <w:rFonts w:ascii="Times New Roman" w:eastAsia="Times New Roman" w:hAnsi="Times New Roman" w:cs="Times New Roman"/>
                <w:noProof w:val="0"/>
                <w:color w:val="000000"/>
                <w:kern w:val="2"/>
                <w:sz w:val="24"/>
                <w:lang w:eastAsia="hr-HR"/>
                <w14:ligatures w14:val="standardContextual"/>
              </w:rPr>
              <w:t xml:space="preserve"> - prihod od pomoći od inozemnih vlada kada je korisnik projekta i dio EU sredstava doznačava mu nositelj/partner u projektu koji je iz inozemstva </w:t>
            </w:r>
          </w:p>
          <w:p w14:paraId="37130581"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14717046" w14:textId="77777777" w:rsid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9FDE641" w14:textId="11E107D3" w:rsidR="009B3786" w:rsidRPr="009B3786" w:rsidRDefault="009B3786" w:rsidP="009B378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tc>
      </w:tr>
      <w:tr w:rsidR="009B3786" w14:paraId="7594559F" w14:textId="77777777" w:rsidTr="009B3786">
        <w:tc>
          <w:tcPr>
            <w:tcW w:w="2799" w:type="dxa"/>
          </w:tcPr>
          <w:p w14:paraId="6FFF0CC5" w14:textId="20DBE78F" w:rsidR="009B3786" w:rsidRDefault="009B3786" w:rsidP="009B3786">
            <w:pPr>
              <w:spacing w:after="181" w:line="250" w:lineRule="auto"/>
              <w:ind w:right="173"/>
              <w:jc w:val="center"/>
              <w:rPr>
                <w:rFonts w:ascii="Times New Roman" w:eastAsia="Times New Roman" w:hAnsi="Times New Roman" w:cs="Times New Roman"/>
                <w:b/>
                <w:bCs/>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lastRenderedPageBreak/>
              <w:t>TIJELO</w:t>
            </w:r>
          </w:p>
        </w:tc>
        <w:tc>
          <w:tcPr>
            <w:tcW w:w="6754" w:type="dxa"/>
          </w:tcPr>
          <w:p w14:paraId="2699CE84" w14:textId="2F4F1D96" w:rsidR="009B3786" w:rsidRPr="009B3786" w:rsidRDefault="009B3786" w:rsidP="009B3786">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FC4AD0">
              <w:rPr>
                <w:rFonts w:ascii="Times New Roman" w:eastAsia="Times New Roman" w:hAnsi="Times New Roman" w:cs="Times New Roman"/>
                <w:b/>
                <w:bCs/>
                <w:noProof w:val="0"/>
                <w:color w:val="000000"/>
                <w:kern w:val="2"/>
                <w:sz w:val="24"/>
                <w:lang w:eastAsia="hr-HR"/>
                <w14:ligatures w14:val="standardContextual"/>
              </w:rPr>
              <w:t xml:space="preserve">RASHODI I PRIHODI KOJI SE PLANIRAJU I IZVRŠAVAJU JLP(R)S </w:t>
            </w:r>
          </w:p>
        </w:tc>
      </w:tr>
      <w:tr w:rsidR="004334DE" w14:paraId="51E56AD3" w14:textId="77777777" w:rsidTr="009B3786">
        <w:tc>
          <w:tcPr>
            <w:tcW w:w="2799" w:type="dxa"/>
            <w:vMerge w:val="restart"/>
          </w:tcPr>
          <w:p w14:paraId="4C1C192F"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0C2E158A"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2DE94EDC"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41B396E1"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789D8618"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5C758ABE"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74F1C121"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5824BC0" w14:textId="77777777" w:rsid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373C651F" w14:textId="52A101F4" w:rsidR="004334DE" w:rsidRPr="009B3786" w:rsidRDefault="004334DE" w:rsidP="004334DE">
            <w:pPr>
              <w:spacing w:after="181" w:line="250" w:lineRule="auto"/>
              <w:ind w:right="173"/>
              <w:jc w:val="center"/>
              <w:rPr>
                <w:rFonts w:ascii="Times New Roman" w:eastAsia="Times New Roman" w:hAnsi="Times New Roman" w:cs="Times New Roman"/>
                <w:noProof w:val="0"/>
                <w:color w:val="000000"/>
                <w:kern w:val="2"/>
                <w:sz w:val="24"/>
                <w:lang w:eastAsia="hr-HR"/>
                <w14:ligatures w14:val="standardContextual"/>
              </w:rPr>
            </w:pPr>
            <w:r w:rsidRPr="009B3786">
              <w:rPr>
                <w:rFonts w:ascii="Times New Roman" w:eastAsia="Times New Roman" w:hAnsi="Times New Roman" w:cs="Times New Roman"/>
                <w:noProof w:val="0"/>
                <w:color w:val="000000"/>
                <w:kern w:val="2"/>
                <w:sz w:val="24"/>
                <w:lang w:eastAsia="hr-HR"/>
                <w14:ligatures w14:val="standardContextual"/>
              </w:rPr>
              <w:t>IZVANPROR</w:t>
            </w:r>
            <w:r>
              <w:rPr>
                <w:rFonts w:ascii="Times New Roman" w:eastAsia="Times New Roman" w:hAnsi="Times New Roman" w:cs="Times New Roman"/>
                <w:noProof w:val="0"/>
                <w:color w:val="000000"/>
                <w:kern w:val="2"/>
                <w:sz w:val="24"/>
                <w:lang w:eastAsia="hr-HR"/>
                <w14:ligatures w14:val="standardContextual"/>
              </w:rPr>
              <w:t>AČUNSKI</w:t>
            </w:r>
          </w:p>
          <w:p w14:paraId="6AC269D5" w14:textId="23002816" w:rsidR="004334DE" w:rsidRDefault="004334DE" w:rsidP="004334DE">
            <w:pPr>
              <w:spacing w:after="181" w:line="250" w:lineRule="auto"/>
              <w:ind w:right="173"/>
              <w:jc w:val="center"/>
              <w:rPr>
                <w:rFonts w:ascii="Times New Roman" w:eastAsia="Times New Roman" w:hAnsi="Times New Roman" w:cs="Times New Roman"/>
                <w:b/>
                <w:bCs/>
                <w:noProof w:val="0"/>
                <w:color w:val="000000"/>
                <w:kern w:val="2"/>
                <w:sz w:val="24"/>
                <w:lang w:eastAsia="hr-HR"/>
                <w14:ligatures w14:val="standardContextual"/>
              </w:rPr>
            </w:pPr>
            <w:r w:rsidRPr="009B3786">
              <w:rPr>
                <w:rFonts w:ascii="Times New Roman" w:eastAsia="Times New Roman" w:hAnsi="Times New Roman" w:cs="Times New Roman"/>
                <w:noProof w:val="0"/>
                <w:color w:val="000000"/>
                <w:kern w:val="2"/>
                <w:sz w:val="24"/>
                <w:lang w:eastAsia="hr-HR"/>
                <w14:ligatures w14:val="standardContextual"/>
              </w:rPr>
              <w:t>KORISNIK</w:t>
            </w:r>
          </w:p>
        </w:tc>
        <w:tc>
          <w:tcPr>
            <w:tcW w:w="6754" w:type="dxa"/>
          </w:tcPr>
          <w:p w14:paraId="3F62F1DC" w14:textId="657FB25D" w:rsidR="004334DE" w:rsidRP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4334DE">
              <w:rPr>
                <w:rFonts w:ascii="Times New Roman" w:eastAsia="Times New Roman" w:hAnsi="Times New Roman" w:cs="Times New Roman"/>
                <w:b/>
                <w:bCs/>
                <w:noProof w:val="0"/>
                <w:color w:val="000000"/>
                <w:kern w:val="2"/>
                <w:sz w:val="24"/>
                <w:lang w:eastAsia="hr-HR"/>
                <w14:ligatures w14:val="standardContextual"/>
              </w:rPr>
              <w:t>3 i 4</w:t>
            </w:r>
            <w:r w:rsidRPr="001E55E1">
              <w:rPr>
                <w:rFonts w:ascii="Times New Roman" w:eastAsia="Times New Roman" w:hAnsi="Times New Roman" w:cs="Times New Roman"/>
                <w:noProof w:val="0"/>
                <w:color w:val="000000"/>
                <w:kern w:val="2"/>
                <w:sz w:val="24"/>
                <w:lang w:eastAsia="hr-HR"/>
                <w14:ligatures w14:val="standardContextual"/>
              </w:rPr>
              <w:t xml:space="preserve"> - rashodi za provedbu projektnih aktivnosti po prirodnim vrstama za projektne aktivnosti koje izravno provodi kao korisnik projekta </w:t>
            </w:r>
          </w:p>
        </w:tc>
      </w:tr>
      <w:tr w:rsidR="004334DE" w14:paraId="4B9771B7" w14:textId="77777777" w:rsidTr="009B3786">
        <w:tc>
          <w:tcPr>
            <w:tcW w:w="2799" w:type="dxa"/>
            <w:vMerge/>
          </w:tcPr>
          <w:p w14:paraId="1B5BD5A8" w14:textId="77777777" w:rsidR="004334DE" w:rsidRDefault="004334DE" w:rsidP="009B3786">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2D204F85" w14:textId="6194720F" w:rsidR="004334DE" w:rsidRP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4334DE">
              <w:rPr>
                <w:rFonts w:ascii="Times New Roman" w:eastAsia="Times New Roman" w:hAnsi="Times New Roman" w:cs="Times New Roman"/>
                <w:b/>
                <w:bCs/>
                <w:noProof w:val="0"/>
                <w:color w:val="000000"/>
                <w:kern w:val="2"/>
                <w:sz w:val="24"/>
                <w:lang w:eastAsia="hr-HR"/>
                <w14:ligatures w14:val="standardContextual"/>
              </w:rPr>
              <w:t>3681 i 3682</w:t>
            </w:r>
            <w:r w:rsidRPr="001E55E1">
              <w:rPr>
                <w:rFonts w:ascii="Times New Roman" w:eastAsia="Times New Roman" w:hAnsi="Times New Roman" w:cs="Times New Roman"/>
                <w:noProof w:val="0"/>
                <w:color w:val="000000"/>
                <w:kern w:val="2"/>
                <w:sz w:val="24"/>
                <w:lang w:eastAsia="hr-HR"/>
                <w14:ligatures w14:val="standardContextual"/>
              </w:rPr>
              <w:t xml:space="preserve"> - rashodi za pomoći temeljem prijenosa EU sredstava ako je korisnik projekta i dio EU sredstva doznačava partneru u projektu koji je subjekt unutar općeg proračuna</w:t>
            </w:r>
          </w:p>
        </w:tc>
      </w:tr>
      <w:tr w:rsidR="004334DE" w14:paraId="66496298" w14:textId="77777777" w:rsidTr="009B3786">
        <w:tc>
          <w:tcPr>
            <w:tcW w:w="2799" w:type="dxa"/>
            <w:vMerge/>
          </w:tcPr>
          <w:p w14:paraId="30FB4611" w14:textId="77777777" w:rsidR="004334DE" w:rsidRDefault="004334DE" w:rsidP="009B3786">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32BBB632" w14:textId="0E1F8D32" w:rsidR="004334DE" w:rsidRP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4334DE">
              <w:rPr>
                <w:rFonts w:ascii="Times New Roman" w:eastAsia="Times New Roman" w:hAnsi="Times New Roman" w:cs="Times New Roman"/>
                <w:b/>
                <w:bCs/>
                <w:noProof w:val="0"/>
                <w:color w:val="000000"/>
                <w:kern w:val="2"/>
                <w:sz w:val="24"/>
                <w:lang w:eastAsia="hr-HR"/>
                <w14:ligatures w14:val="standardContextual"/>
              </w:rPr>
              <w:t>361</w:t>
            </w:r>
            <w:r w:rsidRPr="001E55E1">
              <w:rPr>
                <w:rFonts w:ascii="Times New Roman" w:eastAsia="Times New Roman" w:hAnsi="Times New Roman" w:cs="Times New Roman"/>
                <w:noProof w:val="0"/>
                <w:color w:val="000000"/>
                <w:kern w:val="2"/>
                <w:sz w:val="24"/>
                <w:lang w:eastAsia="hr-HR"/>
                <w14:ligatures w14:val="standardContextual"/>
              </w:rPr>
              <w:t xml:space="preserve"> - rashodi za pomoći inozemnim vladama iz EU sredstava kada je korisnik projekta i dio EU sredstava doznačava partneru u projektu koji je iz inozemstva</w:t>
            </w:r>
          </w:p>
        </w:tc>
      </w:tr>
      <w:tr w:rsidR="004334DE" w14:paraId="72B792A3" w14:textId="77777777" w:rsidTr="009B3786">
        <w:tc>
          <w:tcPr>
            <w:tcW w:w="2799" w:type="dxa"/>
            <w:vMerge/>
          </w:tcPr>
          <w:p w14:paraId="505BB391" w14:textId="77777777" w:rsidR="004334DE" w:rsidRDefault="004334DE" w:rsidP="009B3786">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6904A840" w14:textId="5C80543B" w:rsidR="004334DE" w:rsidRP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4334DE">
              <w:rPr>
                <w:rFonts w:ascii="Times New Roman" w:eastAsia="Times New Roman" w:hAnsi="Times New Roman" w:cs="Times New Roman"/>
                <w:b/>
                <w:bCs/>
                <w:noProof w:val="0"/>
                <w:color w:val="000000"/>
                <w:kern w:val="2"/>
                <w:sz w:val="24"/>
                <w:lang w:eastAsia="hr-HR"/>
                <w14:ligatures w14:val="standardContextual"/>
              </w:rPr>
              <w:t>638</w:t>
            </w:r>
            <w:r w:rsidRPr="001E55E1">
              <w:rPr>
                <w:rFonts w:ascii="Times New Roman" w:eastAsia="Times New Roman" w:hAnsi="Times New Roman" w:cs="Times New Roman"/>
                <w:noProof w:val="0"/>
                <w:color w:val="000000"/>
                <w:kern w:val="2"/>
                <w:sz w:val="24"/>
                <w:lang w:eastAsia="hr-HR"/>
                <w14:ligatures w14:val="standardContextual"/>
              </w:rPr>
              <w:t xml:space="preserve"> - prihodi od pomoći temeljem prijenosa EU sredstava, ako EU sredstva na račun izvanproračunskog korisnika uplaćuje programsko tijelo nadležno za ugovaranje i isplatu sredstava i/ili korisnik projekta koji je subjekt unutar općeg proračuna</w:t>
            </w:r>
          </w:p>
        </w:tc>
      </w:tr>
      <w:tr w:rsidR="004334DE" w14:paraId="41DA0884" w14:textId="77777777" w:rsidTr="009B3786">
        <w:tc>
          <w:tcPr>
            <w:tcW w:w="2799" w:type="dxa"/>
            <w:vMerge/>
          </w:tcPr>
          <w:p w14:paraId="7CAC5CFA" w14:textId="77777777" w:rsidR="004334DE" w:rsidRDefault="004334DE" w:rsidP="009B3786">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7B77E6B1" w14:textId="43F47C2F" w:rsidR="004334DE" w:rsidRP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4334DE">
              <w:rPr>
                <w:rFonts w:ascii="Times New Roman" w:eastAsia="Times New Roman" w:hAnsi="Times New Roman" w:cs="Times New Roman"/>
                <w:b/>
                <w:bCs/>
                <w:noProof w:val="0"/>
                <w:color w:val="000000"/>
                <w:kern w:val="2"/>
                <w:sz w:val="24"/>
                <w:lang w:eastAsia="hr-HR"/>
                <w14:ligatures w14:val="standardContextual"/>
              </w:rPr>
              <w:t>632</w:t>
            </w:r>
            <w:r w:rsidRPr="001E55E1">
              <w:rPr>
                <w:rFonts w:ascii="Times New Roman" w:eastAsia="Times New Roman" w:hAnsi="Times New Roman" w:cs="Times New Roman"/>
                <w:noProof w:val="0"/>
                <w:color w:val="000000"/>
                <w:kern w:val="2"/>
                <w:sz w:val="24"/>
                <w:lang w:eastAsia="hr-HR"/>
                <w14:ligatures w14:val="standardContextual"/>
              </w:rPr>
              <w:t xml:space="preserve"> - prihodi od pomoći od međunarodnih organizacija te institucija i tijela EU ako se sredstva na račun izvanproračunskog korisnika uplaćuju izravno iz proračuna EU </w:t>
            </w:r>
          </w:p>
        </w:tc>
      </w:tr>
      <w:tr w:rsidR="004334DE" w14:paraId="55627C0D" w14:textId="77777777" w:rsidTr="009B3786">
        <w:tc>
          <w:tcPr>
            <w:tcW w:w="2799" w:type="dxa"/>
            <w:vMerge/>
          </w:tcPr>
          <w:p w14:paraId="56CFD7B1" w14:textId="77777777" w:rsidR="004334DE" w:rsidRDefault="004334DE" w:rsidP="009B3786">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7E9280C2" w14:textId="5B25A718" w:rsidR="004334DE" w:rsidRP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4334DE">
              <w:rPr>
                <w:rFonts w:ascii="Times New Roman" w:eastAsia="Times New Roman" w:hAnsi="Times New Roman" w:cs="Times New Roman"/>
                <w:b/>
                <w:bCs/>
                <w:noProof w:val="0"/>
                <w:color w:val="000000"/>
                <w:kern w:val="2"/>
                <w:sz w:val="24"/>
                <w:lang w:eastAsia="hr-HR"/>
                <w14:ligatures w14:val="standardContextual"/>
              </w:rPr>
              <w:t>663</w:t>
            </w:r>
            <w:r w:rsidRPr="001E55E1">
              <w:rPr>
                <w:rFonts w:ascii="Times New Roman" w:eastAsia="Times New Roman" w:hAnsi="Times New Roman" w:cs="Times New Roman"/>
                <w:noProof w:val="0"/>
                <w:color w:val="000000"/>
                <w:kern w:val="2"/>
                <w:sz w:val="24"/>
                <w:lang w:eastAsia="hr-HR"/>
                <w14:ligatures w14:val="standardContextual"/>
              </w:rPr>
              <w:t xml:space="preserve"> - prihodi od donacije od pravnih i fizičkih osoba izvan općeg proračuna kada je korisnik projekta i dio EU sredstava doznačava mu nositelj/partner u projektu koji je subjekt izvan općeg proračuna</w:t>
            </w:r>
          </w:p>
        </w:tc>
      </w:tr>
      <w:tr w:rsidR="004334DE" w14:paraId="47336302" w14:textId="77777777" w:rsidTr="009B3786">
        <w:tc>
          <w:tcPr>
            <w:tcW w:w="2799" w:type="dxa"/>
            <w:vMerge/>
          </w:tcPr>
          <w:p w14:paraId="00120DD9" w14:textId="77777777" w:rsidR="004334DE" w:rsidRDefault="004334DE" w:rsidP="009B3786">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p>
        </w:tc>
        <w:tc>
          <w:tcPr>
            <w:tcW w:w="6754" w:type="dxa"/>
          </w:tcPr>
          <w:p w14:paraId="4FA9FBF2" w14:textId="7E5F2D8F" w:rsidR="004334DE" w:rsidRPr="004334DE" w:rsidRDefault="004334DE" w:rsidP="009B3786">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4334DE">
              <w:rPr>
                <w:rFonts w:ascii="Times New Roman" w:eastAsia="Times New Roman" w:hAnsi="Times New Roman" w:cs="Times New Roman"/>
                <w:b/>
                <w:bCs/>
                <w:noProof w:val="0"/>
                <w:color w:val="000000"/>
                <w:kern w:val="2"/>
                <w:sz w:val="24"/>
                <w:lang w:eastAsia="hr-HR"/>
                <w14:ligatures w14:val="standardContextual"/>
              </w:rPr>
              <w:t>631</w:t>
            </w:r>
            <w:r w:rsidRPr="001E55E1">
              <w:rPr>
                <w:rFonts w:ascii="Times New Roman" w:eastAsia="Times New Roman" w:hAnsi="Times New Roman" w:cs="Times New Roman"/>
                <w:noProof w:val="0"/>
                <w:color w:val="000000"/>
                <w:kern w:val="2"/>
                <w:sz w:val="24"/>
                <w:lang w:eastAsia="hr-HR"/>
                <w14:ligatures w14:val="standardContextual"/>
              </w:rPr>
              <w:t xml:space="preserve"> - prihod od pomoći od inozemnih vlada kada je korisnik projekta i dio EU sredstava doznačava mu nositelj/partner u projektu koji je iz inozemstva</w:t>
            </w:r>
          </w:p>
        </w:tc>
      </w:tr>
    </w:tbl>
    <w:p w14:paraId="15A479A4" w14:textId="77777777" w:rsidR="00A74E9E" w:rsidRDefault="00A74E9E"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34D3C1A2" w14:textId="5550BE61" w:rsidR="001E55E1" w:rsidRPr="001E55E1"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U svibnju 2025. godine Ministarstvo financija izdalo je novu Uputu za računovodstveno evidentiranje sredstava Europske unije (dalje u tekstu Uputa EU). Uputa EU uređuje pravila za računovodstvene evidencije poslovnih promjena vezanih za upravljanje i korištenje EU sredstava koja su na raspolaganju Republici Hrvatskoj kroz programsko razdoblje 2021. – 2027. </w:t>
      </w:r>
    </w:p>
    <w:p w14:paraId="13915DDB" w14:textId="14FEEB51" w:rsidR="00D655DE" w:rsidRDefault="001E55E1" w:rsidP="001E55E1">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1E55E1">
        <w:rPr>
          <w:rFonts w:ascii="Times New Roman" w:eastAsia="Times New Roman" w:hAnsi="Times New Roman" w:cs="Times New Roman"/>
          <w:noProof w:val="0"/>
          <w:color w:val="000000"/>
          <w:kern w:val="2"/>
          <w:sz w:val="24"/>
          <w:lang w:eastAsia="hr-HR"/>
          <w14:ligatures w14:val="standardContextual"/>
        </w:rPr>
        <w:t xml:space="preserve">Uputa je dostupna u aplikaciji Ministarstva financija Financijsko izvještavanje u sustavu proračuna i Registar proračunskih i izvanproračunskih korisnika (RKPFI). </w:t>
      </w:r>
    </w:p>
    <w:p w14:paraId="7770D078" w14:textId="4DAD861D" w:rsidR="001E55E1" w:rsidRPr="00D655DE" w:rsidRDefault="001E55E1" w:rsidP="001E55E1">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 xml:space="preserve">Jedinice lokalne i područne (regionalne) samouprave i njihovi proračunski i izvanproračunski korisnici u planiranju i izvršavanju EU sredstava obvezni su primjenjivati modificirano obračunsko načelo na način: </w:t>
      </w:r>
    </w:p>
    <w:p w14:paraId="36B17083" w14:textId="5D5B648B" w:rsidR="001E55E1"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t>Prihodi od pomoći od međunarodnih organizacija te institucija i tijela EU unutar podskupine</w:t>
      </w:r>
      <w:r w:rsidR="00D655DE" w:rsidRPr="00D655DE">
        <w:rPr>
          <w:color w:val="000000"/>
          <w:kern w:val="2"/>
          <w:lang w:eastAsia="hr-HR"/>
          <w14:ligatures w14:val="standardContextual"/>
        </w:rPr>
        <w:t xml:space="preserve"> </w:t>
      </w:r>
      <w:r w:rsidRPr="00D655DE">
        <w:rPr>
          <w:color w:val="000000"/>
          <w:kern w:val="2"/>
          <w:lang w:eastAsia="hr-HR"/>
          <w14:ligatures w14:val="standardContextual"/>
        </w:rPr>
        <w:t xml:space="preserve">632 planiraju se prema proračunskim klasifikacijama u planskom razdoblju u kojem se očekuje njihova naplata, a iskazuju u izvještajnom razdoblju u kojem su naplaćeni. </w:t>
      </w:r>
    </w:p>
    <w:p w14:paraId="5C9EF6C9" w14:textId="77777777" w:rsidR="00D655DE" w:rsidRPr="00D655DE" w:rsidRDefault="00D655DE" w:rsidP="00D655DE">
      <w:pPr>
        <w:pStyle w:val="Odlomakpopisa"/>
        <w:spacing w:after="181" w:line="250" w:lineRule="auto"/>
        <w:ind w:left="720" w:right="173"/>
        <w:jc w:val="both"/>
        <w:rPr>
          <w:color w:val="000000"/>
          <w:kern w:val="2"/>
          <w:lang w:eastAsia="hr-HR"/>
          <w14:ligatures w14:val="standardContextual"/>
        </w:rPr>
      </w:pPr>
    </w:p>
    <w:p w14:paraId="72E20993" w14:textId="2162167E" w:rsidR="001E55E1" w:rsidRPr="00D655DE"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lastRenderedPageBreak/>
        <w:t xml:space="preserve">Iznimno, od točke 1., prihodi od pomoći od međunarodnih organizacija te institucija i tijela EU unutar podskupine 632 mogu se planirati u razdoblju u kojem se planira plaćanje rashoda na teret sredstava predujma uplaćenog od strane Europske komisije, a iskazuju u razdoblju u kojem su plaćeni rashodi i u visini plaćenih rashoda iz sredstava predujma. </w:t>
      </w:r>
    </w:p>
    <w:p w14:paraId="1EDA95A0" w14:textId="178F67DD" w:rsidR="001E55E1" w:rsidRPr="00D655DE"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t>Prihodi od pomoći temeljem prijenosa EU sredstava unutar podskupine 638 i prihodi od pomoći</w:t>
      </w:r>
      <w:r w:rsidR="00D655DE">
        <w:rPr>
          <w:color w:val="000000"/>
          <w:kern w:val="2"/>
          <w:lang w:eastAsia="hr-HR"/>
          <w14:ligatures w14:val="standardContextual"/>
        </w:rPr>
        <w:t xml:space="preserve"> </w:t>
      </w:r>
      <w:r w:rsidRPr="00D655DE">
        <w:rPr>
          <w:color w:val="000000"/>
          <w:kern w:val="2"/>
          <w:lang w:eastAsia="hr-HR"/>
          <w14:ligatures w14:val="standardContextual"/>
        </w:rPr>
        <w:t xml:space="preserve">od inozemnih vlada 631 planiraju se prema proračunskim klasifikacijama u planskom razdoblju u kojem se očekuje njihova naplata, a iskazuju u izvještajnom razdoblju u kojem su naplaćeni. </w:t>
      </w:r>
    </w:p>
    <w:p w14:paraId="5CEA3109" w14:textId="68A4A7FC" w:rsidR="001E55E1" w:rsidRPr="00D655DE"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t xml:space="preserve">Prihodi od prijenosa između proračunskih korisnika istog proračuna unutar odjeljka 6393 i 6394 planiraju se prema proračunskim klasifikacijama u planskom razdoblju u kojem se očekuje njihova naplata, a iskazuju u izvještajnom razdoblju u kojem su naplaćeni. </w:t>
      </w:r>
    </w:p>
    <w:p w14:paraId="23A8A2D8" w14:textId="56E9A564" w:rsidR="001E55E1" w:rsidRPr="00D655DE"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t xml:space="preserve">Dani predujmovi za EU projekte korisnicima projekta planiraju se kao rashod prema proračunskim klasifikacijama u planskom razdoblju u kojem se očekuje zahtjev za nadoknadom sredstava temeljem isporučenih roba, radova i usluga, a iskazuju kao rashod u izvještajnom razdoblju u kojem je zaprimljen zahtjev za nadoknadom sredstava od korisnika projekta za isporučenu robu, radove i usluge. </w:t>
      </w:r>
    </w:p>
    <w:p w14:paraId="63B231C8" w14:textId="32888EBF" w:rsidR="001E55E1" w:rsidRPr="00D655DE"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t>Rashodi za provedbu projektnih aktivnosti unutar razreda 3 i 4 planiraju se prema proračunskim</w:t>
      </w:r>
      <w:r w:rsidR="00D655DE">
        <w:rPr>
          <w:color w:val="000000"/>
          <w:kern w:val="2"/>
          <w:lang w:eastAsia="hr-HR"/>
          <w14:ligatures w14:val="standardContextual"/>
        </w:rPr>
        <w:t xml:space="preserve"> </w:t>
      </w:r>
      <w:r w:rsidRPr="00D655DE">
        <w:rPr>
          <w:color w:val="000000"/>
          <w:kern w:val="2"/>
          <w:lang w:eastAsia="hr-HR"/>
          <w14:ligatures w14:val="standardContextual"/>
        </w:rPr>
        <w:t xml:space="preserve">klasifikacijama u planskom razdoblju u kojem se očekuje nastanak poslovnog događaja (obveza),a iskazuju u izvještajnom razdoblju u kojem su nastali, neovisno o plaćanju. </w:t>
      </w:r>
    </w:p>
    <w:p w14:paraId="45A0B9E1" w14:textId="74DB5FFB" w:rsidR="001E55E1" w:rsidRPr="00D655DE"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t>Iznimno od točke 6. rashodi za pomoći temeljem prijenosa EU sredstava unutar odjeljka 3681,</w:t>
      </w:r>
      <w:r w:rsidR="00D655DE">
        <w:rPr>
          <w:color w:val="000000"/>
          <w:kern w:val="2"/>
          <w:lang w:eastAsia="hr-HR"/>
          <w14:ligatures w14:val="standardContextual"/>
        </w:rPr>
        <w:t xml:space="preserve"> </w:t>
      </w:r>
      <w:r w:rsidRPr="00D655DE">
        <w:rPr>
          <w:color w:val="000000"/>
          <w:kern w:val="2"/>
          <w:lang w:eastAsia="hr-HR"/>
          <w14:ligatures w14:val="standardContextual"/>
        </w:rPr>
        <w:t xml:space="preserve">3682, 3693 i 3694 planiraju se prema proračunskim klasifikacijama u planskom razdoblju u kojem se očekuje njihovo plaćanje, a iskazuju kao rashod u izvještajnom razdoblju u kojem su plaćeni. </w:t>
      </w:r>
    </w:p>
    <w:p w14:paraId="6575E8D1" w14:textId="64B6B395" w:rsidR="00D655DE" w:rsidRPr="00D655DE" w:rsidRDefault="001E55E1" w:rsidP="00D655DE">
      <w:pPr>
        <w:pStyle w:val="Odlomakpopisa"/>
        <w:numPr>
          <w:ilvl w:val="0"/>
          <w:numId w:val="28"/>
        </w:numPr>
        <w:spacing w:after="181" w:line="250" w:lineRule="auto"/>
        <w:ind w:right="173"/>
        <w:jc w:val="both"/>
        <w:rPr>
          <w:color w:val="000000"/>
          <w:kern w:val="2"/>
          <w:lang w:eastAsia="hr-HR"/>
          <w14:ligatures w14:val="standardContextual"/>
        </w:rPr>
      </w:pPr>
      <w:r w:rsidRPr="00D655DE">
        <w:rPr>
          <w:color w:val="000000"/>
          <w:kern w:val="2"/>
          <w:lang w:eastAsia="hr-HR"/>
          <w14:ligatures w14:val="standardContextual"/>
        </w:rPr>
        <w:t>Za obračunska plaćanja planira se i iskazuje prihod, odnosno primitak i rashod, odnosno izdatak u planskom razdoblju u kojem se obračunsko plaćanje provodi.</w:t>
      </w:r>
    </w:p>
    <w:p w14:paraId="7DAAE410" w14:textId="3BB33B25" w:rsidR="00FB72E4" w:rsidRDefault="00FB72E4" w:rsidP="00FF66C5">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E05D67">
        <w:rPr>
          <w:rFonts w:ascii="Times New Roman" w:eastAsia="Times New Roman" w:hAnsi="Times New Roman" w:cs="Times New Roman"/>
          <w:b/>
          <w:bCs/>
          <w:noProof w:val="0"/>
          <w:color w:val="000000"/>
          <w:kern w:val="2"/>
          <w:sz w:val="24"/>
          <w:lang w:eastAsia="hr-HR"/>
          <w14:ligatures w14:val="standardContextual"/>
        </w:rPr>
        <w:t xml:space="preserve">Pravilnik o proračunskim </w:t>
      </w:r>
      <w:r w:rsidRPr="00D655DE">
        <w:rPr>
          <w:rFonts w:ascii="Times New Roman" w:eastAsia="Times New Roman" w:hAnsi="Times New Roman" w:cs="Times New Roman"/>
          <w:b/>
          <w:bCs/>
          <w:noProof w:val="0"/>
          <w:color w:val="000000"/>
          <w:kern w:val="2"/>
          <w:sz w:val="24"/>
          <w:lang w:eastAsia="hr-HR"/>
          <w14:ligatures w14:val="standardContextual"/>
        </w:rPr>
        <w:t xml:space="preserve">klasifikacijama (Narodne novine broj </w:t>
      </w:r>
      <w:r w:rsidR="00E05D67" w:rsidRPr="00D655DE">
        <w:rPr>
          <w:rFonts w:ascii="Times New Roman" w:eastAsia="Times New Roman" w:hAnsi="Times New Roman" w:cs="Times New Roman"/>
          <w:b/>
          <w:bCs/>
          <w:noProof w:val="0"/>
          <w:color w:val="000000"/>
          <w:kern w:val="2"/>
          <w:sz w:val="24"/>
          <w:lang w:eastAsia="hr-HR"/>
          <w14:ligatures w14:val="standardContextual"/>
        </w:rPr>
        <w:t>4/24 i 122/25)</w:t>
      </w:r>
    </w:p>
    <w:p w14:paraId="214267CC" w14:textId="1448D44D" w:rsidR="00D655DE" w:rsidRPr="00D655DE" w:rsidRDefault="00D655DE" w:rsidP="00D655D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noProof w:val="0"/>
          <w:color w:val="000000"/>
          <w:kern w:val="2"/>
          <w:sz w:val="24"/>
          <w:lang w:eastAsia="hr-HR"/>
          <w14:ligatures w14:val="standardContextual"/>
        </w:rPr>
        <w:t xml:space="preserve">Pravilnik o proračunskim klasifikacijama donesen u siječnju 2025. u primjeni je od proračunskog ciklusa 2025. – 2027. U skladu s odredbama Pravilnika o proračunskim klasifikacijama iz siječnja 2025. kao i u skladu s prethodnim pravilnicima na razini državnog proračuna i proračuna jedinica lokalne i područne (regionalne) samouprave koristile su se obvezne oznake izvora financiranja isključivo na razini razreda i to na sljedeći način: </w:t>
      </w:r>
    </w:p>
    <w:p w14:paraId="0B94C99D" w14:textId="77777777" w:rsidR="00D655DE" w:rsidRPr="00D655DE" w:rsidRDefault="00D655D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1</w:t>
      </w:r>
      <w:r w:rsidRPr="00D655DE">
        <w:rPr>
          <w:rFonts w:ascii="Times New Roman" w:eastAsia="Times New Roman" w:hAnsi="Times New Roman" w:cs="Times New Roman"/>
          <w:noProof w:val="0"/>
          <w:color w:val="000000"/>
          <w:kern w:val="2"/>
          <w:sz w:val="24"/>
          <w:lang w:eastAsia="hr-HR"/>
          <w14:ligatures w14:val="standardContextual"/>
        </w:rPr>
        <w:t xml:space="preserve"> opći prihodi i primici </w:t>
      </w:r>
    </w:p>
    <w:p w14:paraId="660750F8" w14:textId="77777777" w:rsidR="00D655DE" w:rsidRPr="00D655DE" w:rsidRDefault="00D655D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2</w:t>
      </w:r>
      <w:r w:rsidRPr="00D655DE">
        <w:rPr>
          <w:rFonts w:ascii="Times New Roman" w:eastAsia="Times New Roman" w:hAnsi="Times New Roman" w:cs="Times New Roman"/>
          <w:noProof w:val="0"/>
          <w:color w:val="000000"/>
          <w:kern w:val="2"/>
          <w:sz w:val="24"/>
          <w:lang w:eastAsia="hr-HR"/>
          <w14:ligatures w14:val="standardContextual"/>
        </w:rPr>
        <w:t xml:space="preserve"> doprinosi </w:t>
      </w:r>
    </w:p>
    <w:p w14:paraId="41BA1821" w14:textId="77777777" w:rsidR="00D655DE" w:rsidRPr="00D655DE" w:rsidRDefault="00D655D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3</w:t>
      </w:r>
      <w:r w:rsidRPr="00D655DE">
        <w:rPr>
          <w:rFonts w:ascii="Times New Roman" w:eastAsia="Times New Roman" w:hAnsi="Times New Roman" w:cs="Times New Roman"/>
          <w:noProof w:val="0"/>
          <w:color w:val="000000"/>
          <w:kern w:val="2"/>
          <w:sz w:val="24"/>
          <w:lang w:eastAsia="hr-HR"/>
          <w14:ligatures w14:val="standardContextual"/>
        </w:rPr>
        <w:t xml:space="preserve"> vlastiti prihodi </w:t>
      </w:r>
    </w:p>
    <w:p w14:paraId="1B3C8242" w14:textId="77777777" w:rsidR="00D655DE" w:rsidRPr="00D655DE" w:rsidRDefault="00D655D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4</w:t>
      </w:r>
      <w:r w:rsidRPr="00D655DE">
        <w:rPr>
          <w:rFonts w:ascii="Times New Roman" w:eastAsia="Times New Roman" w:hAnsi="Times New Roman" w:cs="Times New Roman"/>
          <w:noProof w:val="0"/>
          <w:color w:val="000000"/>
          <w:kern w:val="2"/>
          <w:sz w:val="24"/>
          <w:lang w:eastAsia="hr-HR"/>
          <w14:ligatures w14:val="standardContextual"/>
        </w:rPr>
        <w:t xml:space="preserve"> prihodi za posebne namjene </w:t>
      </w:r>
    </w:p>
    <w:p w14:paraId="7B5DD066" w14:textId="77777777" w:rsidR="00D655DE" w:rsidRPr="00D655DE" w:rsidRDefault="00D655D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5</w:t>
      </w:r>
      <w:r w:rsidRPr="00D655DE">
        <w:rPr>
          <w:rFonts w:ascii="Times New Roman" w:eastAsia="Times New Roman" w:hAnsi="Times New Roman" w:cs="Times New Roman"/>
          <w:noProof w:val="0"/>
          <w:color w:val="000000"/>
          <w:kern w:val="2"/>
          <w:sz w:val="24"/>
          <w:lang w:eastAsia="hr-HR"/>
          <w14:ligatures w14:val="standardContextual"/>
        </w:rPr>
        <w:t xml:space="preserve"> pomoći </w:t>
      </w:r>
    </w:p>
    <w:p w14:paraId="5910E29F" w14:textId="77777777" w:rsidR="00D655DE" w:rsidRPr="00D655DE" w:rsidRDefault="00D655D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6</w:t>
      </w:r>
      <w:r w:rsidRPr="00D655DE">
        <w:rPr>
          <w:rFonts w:ascii="Times New Roman" w:eastAsia="Times New Roman" w:hAnsi="Times New Roman" w:cs="Times New Roman"/>
          <w:noProof w:val="0"/>
          <w:color w:val="000000"/>
          <w:kern w:val="2"/>
          <w:sz w:val="24"/>
          <w:lang w:eastAsia="hr-HR"/>
          <w14:ligatures w14:val="standardContextual"/>
        </w:rPr>
        <w:t xml:space="preserve"> donacije </w:t>
      </w:r>
    </w:p>
    <w:p w14:paraId="77D2DA7B" w14:textId="77777777" w:rsidR="00D655DE" w:rsidRPr="00D655DE" w:rsidRDefault="00D655D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D655DE">
        <w:rPr>
          <w:rFonts w:ascii="Times New Roman" w:eastAsia="Times New Roman" w:hAnsi="Times New Roman" w:cs="Times New Roman"/>
          <w:b/>
          <w:bCs/>
          <w:noProof w:val="0"/>
          <w:color w:val="000000"/>
          <w:kern w:val="2"/>
          <w:sz w:val="24"/>
          <w:lang w:eastAsia="hr-HR"/>
          <w14:ligatures w14:val="standardContextual"/>
        </w:rPr>
        <w:t>7</w:t>
      </w:r>
      <w:r w:rsidRPr="00D655DE">
        <w:rPr>
          <w:rFonts w:ascii="Times New Roman" w:eastAsia="Times New Roman" w:hAnsi="Times New Roman" w:cs="Times New Roman"/>
          <w:noProof w:val="0"/>
          <w:color w:val="000000"/>
          <w:kern w:val="2"/>
          <w:sz w:val="24"/>
          <w:lang w:eastAsia="hr-HR"/>
          <w14:ligatures w14:val="standardContextual"/>
        </w:rPr>
        <w:t xml:space="preserve"> prihodi od prodaje ili zamjene nefinancijske imovine i naknade s naslova osiguranja </w:t>
      </w:r>
    </w:p>
    <w:p w14:paraId="58A65E87" w14:textId="6F149006" w:rsidR="00D655DE" w:rsidRDefault="00D655DE" w:rsidP="00A74E9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8</w:t>
      </w:r>
      <w:r w:rsidRPr="00D655DE">
        <w:rPr>
          <w:rFonts w:ascii="Times New Roman" w:eastAsia="Times New Roman" w:hAnsi="Times New Roman" w:cs="Times New Roman"/>
          <w:noProof w:val="0"/>
          <w:color w:val="000000"/>
          <w:kern w:val="2"/>
          <w:sz w:val="24"/>
          <w:lang w:eastAsia="hr-HR"/>
          <w14:ligatures w14:val="standardContextual"/>
        </w:rPr>
        <w:t xml:space="preserve"> namjenski primici</w:t>
      </w:r>
    </w:p>
    <w:p w14:paraId="36D02608" w14:textId="77777777" w:rsidR="00A74E9E" w:rsidRDefault="00A74E9E" w:rsidP="00A74E9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128AD9F4" w14:textId="77777777" w:rsidR="00A74E9E" w:rsidRDefault="00A74E9E" w:rsidP="00A74E9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BD47A31" w14:textId="083A4D1E" w:rsidR="00A74E9E" w:rsidRDefault="00A74E9E" w:rsidP="00A74E9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lastRenderedPageBreak/>
        <w:t>Uz obvezne oznake izvora financiranja i na državnoj i na lokalnoj odnosno regionalnoj razini u prethodnom razdoblju postojale su vlastite oznake nižih razina izvora financiranja temeljene na Pravilniku o proračunskim klasifikacijama, a razvijene radi potrebe više ili manje detaljnog praćenja određenih izvora financiranja. Dodatne oznake izvora financiranja za državnu razinu određivalo je Ministarstvo financija, a za regionalnu i lokalnu razinu upravno tijelo jedinice</w:t>
      </w:r>
      <w:r>
        <w:rPr>
          <w:rFonts w:ascii="Times New Roman" w:eastAsia="Times New Roman" w:hAnsi="Times New Roman" w:cs="Times New Roman"/>
          <w:noProof w:val="0"/>
          <w:color w:val="000000"/>
          <w:kern w:val="2"/>
          <w:sz w:val="24"/>
          <w:lang w:eastAsia="hr-HR"/>
          <w14:ligatures w14:val="standardContextual"/>
        </w:rPr>
        <w:t xml:space="preserve"> </w:t>
      </w:r>
      <w:r w:rsidRPr="00A74E9E">
        <w:rPr>
          <w:rFonts w:ascii="Times New Roman" w:eastAsia="Times New Roman" w:hAnsi="Times New Roman" w:cs="Times New Roman"/>
          <w:noProof w:val="0"/>
          <w:color w:val="000000"/>
          <w:kern w:val="2"/>
          <w:sz w:val="24"/>
          <w:lang w:eastAsia="hr-HR"/>
          <w14:ligatures w14:val="standardContextual"/>
        </w:rPr>
        <w:t>nadležno</w:t>
      </w:r>
      <w:r>
        <w:rPr>
          <w:rFonts w:ascii="Times New Roman" w:eastAsia="Times New Roman" w:hAnsi="Times New Roman" w:cs="Times New Roman"/>
          <w:noProof w:val="0"/>
          <w:color w:val="000000"/>
          <w:kern w:val="2"/>
          <w:sz w:val="24"/>
          <w:lang w:eastAsia="hr-HR"/>
          <w14:ligatures w14:val="standardContextual"/>
        </w:rPr>
        <w:t xml:space="preserve"> </w:t>
      </w:r>
      <w:r w:rsidRPr="00A74E9E">
        <w:rPr>
          <w:rFonts w:ascii="Times New Roman" w:eastAsia="Times New Roman" w:hAnsi="Times New Roman" w:cs="Times New Roman"/>
          <w:noProof w:val="0"/>
          <w:color w:val="000000"/>
          <w:kern w:val="2"/>
          <w:sz w:val="24"/>
          <w:lang w:eastAsia="hr-HR"/>
          <w14:ligatures w14:val="standardContextual"/>
        </w:rPr>
        <w:t xml:space="preserve">za financije. </w:t>
      </w:r>
      <w:r w:rsidRPr="00A74E9E">
        <w:rPr>
          <w:rFonts w:ascii="Times New Roman" w:eastAsia="Times New Roman" w:hAnsi="Times New Roman" w:cs="Times New Roman"/>
          <w:noProof w:val="0"/>
          <w:color w:val="000000"/>
          <w:kern w:val="2"/>
          <w:sz w:val="24"/>
          <w:lang w:eastAsia="hr-HR"/>
          <w14:ligatures w14:val="standardContextual"/>
        </w:rPr>
        <w:cr/>
      </w:r>
    </w:p>
    <w:tbl>
      <w:tblPr>
        <w:tblStyle w:val="Reetkatablice"/>
        <w:tblW w:w="0" w:type="auto"/>
        <w:tblLook w:val="04A0" w:firstRow="1" w:lastRow="0" w:firstColumn="1" w:lastColumn="0" w:noHBand="0" w:noVBand="1"/>
      </w:tblPr>
      <w:tblGrid>
        <w:gridCol w:w="9553"/>
      </w:tblGrid>
      <w:tr w:rsidR="00A74E9E" w14:paraId="02D04DDD" w14:textId="77777777" w:rsidTr="00A74E9E">
        <w:tc>
          <w:tcPr>
            <w:tcW w:w="9553" w:type="dxa"/>
          </w:tcPr>
          <w:p w14:paraId="1E026AD2" w14:textId="77777777" w:rsidR="00A74E9E" w:rsidRPr="00A74E9E" w:rsidRDefault="00A74E9E" w:rsidP="00A74E9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Izmjenama i dopunama Pravilnika proširena je obveza primjene jedinstvenih oznaka izvora financiranja </w:t>
            </w:r>
            <w:r w:rsidRPr="00A74E9E">
              <w:rPr>
                <w:rFonts w:ascii="Times New Roman" w:eastAsia="Times New Roman" w:hAnsi="Times New Roman" w:cs="Times New Roman"/>
                <w:noProof w:val="0"/>
                <w:color w:val="000000"/>
                <w:kern w:val="2"/>
                <w:sz w:val="24"/>
                <w:lang w:eastAsia="hr-HR"/>
                <w14:ligatures w14:val="standardContextual"/>
              </w:rPr>
              <w:t xml:space="preserve">na način da uz brojčane oznake i nazive razreda izvora financiranja koje su se do sada primjenjivale, od sada kao obvezne za primjenu postaju i: </w:t>
            </w:r>
          </w:p>
          <w:p w14:paraId="5DC8AB37" w14:textId="77777777" w:rsidR="00A74E9E" w:rsidRPr="00A74E9E" w:rsidRDefault="00A74E9E" w:rsidP="00A74E9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 - brojčane oznake i nazivi skupina izvora financiranja (druga razina) te </w:t>
            </w:r>
          </w:p>
          <w:p w14:paraId="24AC589D" w14:textId="74909F7B" w:rsidR="00A74E9E" w:rsidRPr="00A74E9E" w:rsidRDefault="00A74E9E" w:rsidP="00A74E9E">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 - određene podskupine izvora financiranja za EU sredstva (treća razina).</w:t>
            </w:r>
          </w:p>
        </w:tc>
      </w:tr>
    </w:tbl>
    <w:p w14:paraId="71435519" w14:textId="70B1BF48" w:rsidR="00A74E9E" w:rsidRDefault="00A74E9E" w:rsidP="00EB091B">
      <w:pPr>
        <w:spacing w:before="240"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Unutar razreda i skupina na kojima se evidentiraju EU sredstva, izmjenama i dopunama Pravilnika utvrđene su jedinstvene brojčane</w:t>
      </w:r>
      <w:r>
        <w:rPr>
          <w:rFonts w:ascii="Times New Roman" w:eastAsia="Times New Roman" w:hAnsi="Times New Roman" w:cs="Times New Roman"/>
          <w:noProof w:val="0"/>
          <w:color w:val="000000"/>
          <w:kern w:val="2"/>
          <w:sz w:val="24"/>
          <w:lang w:eastAsia="hr-HR"/>
          <w14:ligatures w14:val="standardContextual"/>
        </w:rPr>
        <w:t xml:space="preserve"> </w:t>
      </w:r>
      <w:r w:rsidRPr="00A74E9E">
        <w:rPr>
          <w:rFonts w:ascii="Times New Roman" w:eastAsia="Times New Roman" w:hAnsi="Times New Roman" w:cs="Times New Roman"/>
          <w:noProof w:val="0"/>
          <w:color w:val="000000"/>
          <w:kern w:val="2"/>
          <w:sz w:val="24"/>
          <w:lang w:eastAsia="hr-HR"/>
          <w14:ligatures w14:val="standardContextual"/>
        </w:rPr>
        <w:t>oznake izvora financiranja kako bi se osiguralo praćenje EU tijekova prema pojedinim EU programima i fondovima i to od uplate sredstava u državni proračun, zatim prijenosa sredstava iz državnog proračuna korisnicima EU projekata pa do utroška sredstava kod navedenih korisnika (primjerice JLP(R)S i proračunskih korisnika JLP(R)S). S obzirom na značajna sredstva koja su Republici Hrvatskoj dostupna iz proračuna EU, klasifikacija izvora financiranja ima ključnu ulogu u praćenju EU tijekova odnosno ona daje odgovor na pitanje koliko se troši, iz kojih izvora dolazi novac za financiranje javnih potreba, u kojem opsegu se te potrebe sufinanciraju nacionalnim sredstvima, koliko iz vlastitog učešća, a koliko iz EU sredstava koja su na raspolaganju Republici Hrvatskoj.</w:t>
      </w:r>
    </w:p>
    <w:p w14:paraId="49A3DB61" w14:textId="1E26A5F1" w:rsidR="00A74E9E" w:rsidRDefault="00A74E9E" w:rsidP="00A74E9E">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U nastavku se daje prikaz razreda i skupina izvora financiranja koje će se ujednačeno koristiti za sve jedinice lokalne i područne (regionalne) samouprave na sljedeći način:</w:t>
      </w:r>
    </w:p>
    <w:tbl>
      <w:tblPr>
        <w:tblStyle w:val="Reetkatablice"/>
        <w:tblW w:w="0" w:type="auto"/>
        <w:tblLook w:val="04A0" w:firstRow="1" w:lastRow="0" w:firstColumn="1" w:lastColumn="0" w:noHBand="0" w:noVBand="1"/>
      </w:tblPr>
      <w:tblGrid>
        <w:gridCol w:w="9553"/>
      </w:tblGrid>
      <w:tr w:rsidR="00A74E9E" w14:paraId="6864358B" w14:textId="77777777" w:rsidTr="00A74E9E">
        <w:tc>
          <w:tcPr>
            <w:tcW w:w="9553" w:type="dxa"/>
          </w:tcPr>
          <w:p w14:paraId="33C9F6B2"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Opći prihodi i primici </w:t>
            </w:r>
          </w:p>
          <w:p w14:paraId="6609CA5A"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11 Opći prihodi i primici </w:t>
            </w:r>
          </w:p>
          <w:p w14:paraId="20A4C7AC"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3 Vlastiti prihodi </w:t>
            </w:r>
          </w:p>
          <w:p w14:paraId="6C8CD751"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31 Vlastiti prihodi </w:t>
            </w:r>
          </w:p>
          <w:p w14:paraId="722D235A"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4 Prihodi za posebne namjene </w:t>
            </w:r>
          </w:p>
          <w:p w14:paraId="48B2274F"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40 Prihodi od komunalne naknade i komunalnog doprinosa </w:t>
            </w:r>
          </w:p>
          <w:p w14:paraId="759AE606"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42 Prihodi od spomeničke rente </w:t>
            </w:r>
          </w:p>
          <w:p w14:paraId="52777CB3"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43 Ostali prihodi za posebne namjene </w:t>
            </w:r>
          </w:p>
          <w:p w14:paraId="4CF7B711"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5 Pomoći </w:t>
            </w:r>
          </w:p>
          <w:p w14:paraId="5636F16C"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50 Pomoći iz državnog proračuna </w:t>
            </w:r>
          </w:p>
          <w:p w14:paraId="14D8ABCE"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51 Programi Unije </w:t>
            </w:r>
          </w:p>
          <w:p w14:paraId="5743C312"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510 Programi Unije </w:t>
            </w:r>
          </w:p>
          <w:p w14:paraId="5D9F5D15"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52 Ostale pomoći </w:t>
            </w:r>
          </w:p>
          <w:p w14:paraId="45C2DCC6"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53 Darovnice </w:t>
            </w:r>
          </w:p>
          <w:p w14:paraId="5F9C7237"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54 Europski poljoprivredni jamstveni fond (EAGF) </w:t>
            </w:r>
          </w:p>
          <w:p w14:paraId="0FD6A377"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56 Fondovi EU </w:t>
            </w:r>
          </w:p>
          <w:p w14:paraId="3849CCE5"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561 Europski socijalni fond plus </w:t>
            </w:r>
          </w:p>
          <w:p w14:paraId="02463DAB"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562 Kohezijski fond </w:t>
            </w:r>
          </w:p>
          <w:p w14:paraId="5BB87FBE"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563 Europski fond za regionalni razvoj </w:t>
            </w:r>
          </w:p>
          <w:p w14:paraId="2E31D367" w14:textId="77777777" w:rsid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564 Fond za pomorstvo, ribarstvo i akvakulturu</w:t>
            </w:r>
          </w:p>
          <w:p w14:paraId="4A9B3DC2"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565 Europski poljoprivredni fond za ruralni razvoj </w:t>
            </w:r>
          </w:p>
          <w:p w14:paraId="409D1E3B"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lastRenderedPageBreak/>
              <w:t xml:space="preserve">566 Modernizacijski fond </w:t>
            </w:r>
          </w:p>
          <w:p w14:paraId="669DA6B5"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567 Socijalni fond za klimatsku politiku </w:t>
            </w:r>
          </w:p>
          <w:p w14:paraId="49114F76"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57 Ostali programi EU </w:t>
            </w:r>
          </w:p>
          <w:p w14:paraId="38223650"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575 Fond za azil, migracije i integraciju </w:t>
            </w:r>
          </w:p>
          <w:p w14:paraId="138A69BE"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577 Fond za pravednu tranziciju </w:t>
            </w:r>
          </w:p>
          <w:p w14:paraId="400746DC"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578 Fond za unutarnju sigurnost </w:t>
            </w:r>
          </w:p>
          <w:p w14:paraId="72363F89"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579 Fond za integrirano upravljanje granicama </w:t>
            </w:r>
          </w:p>
          <w:p w14:paraId="26304DE7"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58 Instrumenti EU nove generacije </w:t>
            </w:r>
          </w:p>
          <w:p w14:paraId="26295662"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581 Mehanizam za oporavak i otpornost - bespovratna sredstva </w:t>
            </w:r>
          </w:p>
          <w:p w14:paraId="1AE3C1AC"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6 Donacije </w:t>
            </w:r>
          </w:p>
          <w:p w14:paraId="2E89B5AF"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61 Donacije </w:t>
            </w:r>
          </w:p>
          <w:p w14:paraId="740BB803"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7 Prihodi od prodaje ili zamjene nefinancijske imovine i naknade s naslova </w:t>
            </w:r>
          </w:p>
          <w:p w14:paraId="009F4933"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osiguranja </w:t>
            </w:r>
          </w:p>
          <w:p w14:paraId="79C7D19C"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71 Prihodi od prodaje ili zamjene nefinancijske imovine i naknade s naslova </w:t>
            </w:r>
          </w:p>
          <w:p w14:paraId="01C154B3"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osiguranja </w:t>
            </w:r>
          </w:p>
          <w:p w14:paraId="70DAFBD1" w14:textId="77777777" w:rsidR="00A74E9E" w:rsidRPr="00A74E9E" w:rsidRDefault="00A74E9E" w:rsidP="00A74E9E">
            <w:pPr>
              <w:spacing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A74E9E">
              <w:rPr>
                <w:rFonts w:ascii="Times New Roman" w:eastAsia="Times New Roman" w:hAnsi="Times New Roman" w:cs="Times New Roman"/>
                <w:b/>
                <w:bCs/>
                <w:noProof w:val="0"/>
                <w:color w:val="000000"/>
                <w:kern w:val="2"/>
                <w:sz w:val="24"/>
                <w:lang w:eastAsia="hr-HR"/>
                <w14:ligatures w14:val="standardContextual"/>
              </w:rPr>
              <w:t xml:space="preserve">8 Namjenski primici </w:t>
            </w:r>
          </w:p>
          <w:p w14:paraId="1BFB61E3" w14:textId="77777777" w:rsidR="00A74E9E" w:rsidRP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81 Namjenski primici od zaduživanja </w:t>
            </w:r>
          </w:p>
          <w:p w14:paraId="56ADE62D" w14:textId="5C04288B" w:rsidR="00A74E9E" w:rsidRDefault="00A74E9E" w:rsidP="00A74E9E">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A74E9E">
              <w:rPr>
                <w:rFonts w:ascii="Times New Roman" w:eastAsia="Times New Roman" w:hAnsi="Times New Roman" w:cs="Times New Roman"/>
                <w:noProof w:val="0"/>
                <w:color w:val="000000"/>
                <w:kern w:val="2"/>
                <w:sz w:val="24"/>
                <w:lang w:eastAsia="hr-HR"/>
                <w14:ligatures w14:val="standardContextual"/>
              </w:rPr>
              <w:t xml:space="preserve">810 Namjenski primici od zaduživanja – ostali </w:t>
            </w:r>
          </w:p>
        </w:tc>
      </w:tr>
    </w:tbl>
    <w:p w14:paraId="7F0E995B" w14:textId="579163D4" w:rsidR="00C34CB4" w:rsidRPr="00D655DE" w:rsidRDefault="00C34CB4" w:rsidP="00EB091B">
      <w:pPr>
        <w:spacing w:before="240"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lastRenderedPageBreak/>
        <w:t>Uz prethodno propisane obvezne razrede, skupine i podskupine Pravilnikom su predviđene i dodatne analitičke oznake izvora financiranja vezane uz EU tijekove te dodatne analitičke oznake izvora financiranja za pomoći koje se doznačavaju iz državnog proračuna.</w:t>
      </w:r>
    </w:p>
    <w:p w14:paraId="290B6B7B" w14:textId="489EE45B" w:rsidR="00FB72E4" w:rsidRDefault="00C34CB4"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Upravno tijelo jedinice nadležne za financije i nadalje može uz brojčane oznake propisane Pravilnikom dodijeliti podskupine odnosno dodatne analitičke oznake izvora financiranja za vlastite potrebe, ali samo unutar razreda 1, 3, 4, 6, i 7 te unutar podskupine 810.</w:t>
      </w:r>
    </w:p>
    <w:p w14:paraId="4AFDA2F5" w14:textId="46A20ED4" w:rsidR="00C34CB4" w:rsidRPr="00C34CB4" w:rsidRDefault="00C34CB4"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Vezano uz dodatne analitičke oznake izvora financiranja podskupine 810 - Namjenski primici od zaduživanja – ostali, preporuka Ministarstva financija je da se iste povežu s namjenom korištenja na primjer: </w:t>
      </w:r>
    </w:p>
    <w:p w14:paraId="7F615D34" w14:textId="77777777"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810000 - Namjenski primici od zaduživanja – ostali </w:t>
      </w:r>
    </w:p>
    <w:p w14:paraId="4E4BA05E" w14:textId="521FC68A"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81050815 -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pomoći kroz namjenske primitke od zaduživanja – NPOO </w:t>
      </w:r>
    </w:p>
    <w:p w14:paraId="218053E3" w14:textId="2810742D"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810510 -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programa Unije </w:t>
      </w:r>
    </w:p>
    <w:p w14:paraId="649D5B3A" w14:textId="1A45A63C"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810561 -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Europskog socijalnog fonda plus </w:t>
      </w:r>
    </w:p>
    <w:p w14:paraId="3781D710" w14:textId="7D071500"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810562 -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Kohezijskog fonda </w:t>
      </w:r>
    </w:p>
    <w:p w14:paraId="0B2461A0" w14:textId="77777777"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810563 -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w:t>
      </w:r>
    </w:p>
    <w:p w14:paraId="0DC1DE51" w14:textId="77777777"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Europskog fonda za regionalni razvoj </w:t>
      </w:r>
    </w:p>
    <w:p w14:paraId="33139BB8" w14:textId="13BD8C9A"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810564 -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Fond za pomorstvo, ribarstvo i akvakulturu </w:t>
      </w:r>
    </w:p>
    <w:p w14:paraId="323ED3E9" w14:textId="69C79D20"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810565 -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Europskog poljoprivrednog fonda za ruralni razvoj </w:t>
      </w:r>
    </w:p>
    <w:p w14:paraId="5316F7F4" w14:textId="29E3C2C5"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810566 -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Modernizacijskog fonda </w:t>
      </w:r>
    </w:p>
    <w:p w14:paraId="626853E7" w14:textId="4966B0D1"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810567 -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Socijalnog fonda za klimatsku politiku </w:t>
      </w:r>
    </w:p>
    <w:p w14:paraId="3F647194" w14:textId="039A2BBB" w:rsidR="00C34CB4" w:rsidRP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lastRenderedPageBreak/>
        <w:t xml:space="preserve">810577 -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Fonda za pravednu tranziciju </w:t>
      </w:r>
    </w:p>
    <w:p w14:paraId="2D53EA35" w14:textId="62980835" w:rsidR="00C34CB4" w:rsidRDefault="00C34CB4"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810581 - Namjenski primici od zaduživanja - za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projekata financiranih iz Mehanizma za oporavak i otpornost - bespovratna sredstva</w:t>
      </w:r>
    </w:p>
    <w:p w14:paraId="298D344B" w14:textId="77777777" w:rsidR="006D4C76" w:rsidRDefault="006D4C76" w:rsidP="006D4C76">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2A470F81" w14:textId="30372B0A" w:rsidR="00C34CB4" w:rsidRPr="00C34CB4" w:rsidRDefault="00C34CB4"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Napominjemo kako je izmjenama i dopunama Pravilnika propisano što se smatra najnižom razinom oznake izvora financiranja, u smislu pravilnika kojim je uređeno planiranje u sustavu proračuna odnosno na kojoj se razini izvora financiranja prikazuje prijedlog proračuna odnosno financijskog plana upućenog predstavničkom tijelu. </w:t>
      </w:r>
    </w:p>
    <w:p w14:paraId="5F78838A" w14:textId="44EDC375" w:rsidR="00C34CB4" w:rsidRPr="00C34CB4" w:rsidRDefault="00C34CB4"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Nadalje, Pravilnik propisuje i rokove primjene odredbi koje se razlikuju ovisno o kojem se dijelu proračunskog procesa radi (planiranje, izvršavanje, računovodstveno evidentiranje i financijskog izvještavanje) odnosno radi li se o praćenju EU tijekova ili ostalih izvora financiranja. </w:t>
      </w:r>
    </w:p>
    <w:p w14:paraId="4DCA4A8D" w14:textId="19AB754B" w:rsidR="00C34CB4" w:rsidRPr="00C34CB4" w:rsidRDefault="00C34CB4"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Slijedom navedenog jedinice lokalne i područne (regionalne) samouprave i njihovi proračunski i izvanproračunski korisnici obvezni su izvore financiranja sukladno Pravilniku planirati najkasnije od proračunskog ciklusa za razdoblje 2027. – 2029. </w:t>
      </w:r>
    </w:p>
    <w:p w14:paraId="7F7BA529" w14:textId="0B0FBA23" w:rsidR="00C34CB4" w:rsidRPr="00C34CB4" w:rsidRDefault="00C34CB4"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Međutim, Pravilnikom je primjena obvezna u planiranju i izvršavanju proračuna i financijskog plana od proračunskog ciklusa za razdoblje 2026. – 2028. za izvore financiranja unutar razreda 5 Pomoći i 8 Namjenski primici na sljedeći način: </w:t>
      </w:r>
    </w:p>
    <w:p w14:paraId="457C1DE4" w14:textId="2DCE0ADA"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Pr="00C34CB4">
        <w:rPr>
          <w:rFonts w:ascii="Times New Roman" w:eastAsia="Times New Roman" w:hAnsi="Times New Roman" w:cs="Times New Roman"/>
          <w:noProof w:val="0"/>
          <w:color w:val="000000"/>
          <w:kern w:val="2"/>
          <w:sz w:val="24"/>
          <w:lang w:eastAsia="hr-HR"/>
          <w14:ligatures w14:val="standardContextual"/>
        </w:rPr>
        <w:t xml:space="preserve"> 51 Programi Unije, 510 Programi Unije, </w:t>
      </w:r>
    </w:p>
    <w:p w14:paraId="23CA36B0" w14:textId="506E8603"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Pr="00C34CB4">
        <w:rPr>
          <w:rFonts w:ascii="Times New Roman" w:eastAsia="Times New Roman" w:hAnsi="Times New Roman" w:cs="Times New Roman"/>
          <w:noProof w:val="0"/>
          <w:color w:val="000000"/>
          <w:kern w:val="2"/>
          <w:sz w:val="24"/>
          <w:lang w:eastAsia="hr-HR"/>
          <w14:ligatures w14:val="standardContextual"/>
        </w:rPr>
        <w:t xml:space="preserve"> 56 Fondovi EU, 561 Europski socijalni fond plus, 562 Kohezijski fond, 563 Europski fond za regionalni razvoj, 564 Fond za pomorstvo, ribarstvo i akvakulturu, 565 Europski poljoprivredni fond za ruralni razvoj, 566 Modernizacijski fond, 567 Socijalni fond za klimatsku politiku, </w:t>
      </w:r>
    </w:p>
    <w:p w14:paraId="5EE2B49D" w14:textId="2E0BE26A"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Pr="00C34CB4">
        <w:rPr>
          <w:rFonts w:ascii="Times New Roman" w:eastAsia="Times New Roman" w:hAnsi="Times New Roman" w:cs="Times New Roman"/>
          <w:noProof w:val="0"/>
          <w:color w:val="000000"/>
          <w:kern w:val="2"/>
          <w:sz w:val="24"/>
          <w:lang w:eastAsia="hr-HR"/>
          <w14:ligatures w14:val="standardContextual"/>
        </w:rPr>
        <w:t xml:space="preserve"> 57 Ostali programi EU, 575 Fond za azil, migracije i integraciju, 577 Fond za pravednu tranziciju, 578 Fond za unutarnju sigurnost, 579 Fond za integrirano upravljanje granicama, </w:t>
      </w:r>
    </w:p>
    <w:p w14:paraId="0951CDFF" w14:textId="76F8113C"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Pr="00C34CB4">
        <w:rPr>
          <w:rFonts w:ascii="Times New Roman" w:eastAsia="Times New Roman" w:hAnsi="Times New Roman" w:cs="Times New Roman"/>
          <w:noProof w:val="0"/>
          <w:color w:val="000000"/>
          <w:kern w:val="2"/>
          <w:sz w:val="24"/>
          <w:lang w:eastAsia="hr-HR"/>
          <w14:ligatures w14:val="standardContextual"/>
        </w:rPr>
        <w:t xml:space="preserve"> 58 Instrumenti EU nove generacije, 581 Mehanizam za oporavak i otpornost – bespovratna sredstva, </w:t>
      </w:r>
    </w:p>
    <w:p w14:paraId="3691022B" w14:textId="40C1A41E"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Pr="00C34CB4">
        <w:rPr>
          <w:rFonts w:ascii="Times New Roman" w:eastAsia="Times New Roman" w:hAnsi="Times New Roman" w:cs="Times New Roman"/>
          <w:noProof w:val="0"/>
          <w:color w:val="000000"/>
          <w:kern w:val="2"/>
          <w:sz w:val="24"/>
          <w:lang w:eastAsia="hr-HR"/>
          <w14:ligatures w14:val="standardContextual"/>
        </w:rPr>
        <w:t xml:space="preserve"> 5012 Pomoći iz državnog proračuna kroz nacionalno sufinanciranje EU projekata, 50815 Pomoći kroz namjenske primitke od zaduživanja – NPOO i </w:t>
      </w:r>
    </w:p>
    <w:p w14:paraId="5D327A43" w14:textId="329FCB14" w:rsid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Pr>
          <w:rFonts w:ascii="Times New Roman" w:eastAsia="Times New Roman" w:hAnsi="Times New Roman" w:cs="Times New Roman"/>
          <w:noProof w:val="0"/>
          <w:color w:val="000000"/>
          <w:kern w:val="2"/>
          <w:sz w:val="24"/>
          <w:lang w:eastAsia="hr-HR"/>
          <w14:ligatures w14:val="standardContextual"/>
        </w:rPr>
        <w:t>-</w:t>
      </w:r>
      <w:r w:rsidRPr="00C34CB4">
        <w:rPr>
          <w:rFonts w:ascii="Times New Roman" w:eastAsia="Times New Roman" w:hAnsi="Times New Roman" w:cs="Times New Roman"/>
          <w:noProof w:val="0"/>
          <w:color w:val="000000"/>
          <w:kern w:val="2"/>
          <w:sz w:val="24"/>
          <w:lang w:eastAsia="hr-HR"/>
          <w14:ligatures w14:val="standardContextual"/>
        </w:rPr>
        <w:t xml:space="preserve"> 810 Namjenski primici od zaduživanja – ostali </w:t>
      </w:r>
    </w:p>
    <w:p w14:paraId="33C803D5" w14:textId="2EC52BEA" w:rsidR="00C34CB4" w:rsidRPr="00C34CB4" w:rsidRDefault="00C34CB4" w:rsidP="00C34CB4">
      <w:pPr>
        <w:spacing w:after="181" w:line="250" w:lineRule="auto"/>
        <w:ind w:right="173"/>
        <w:jc w:val="both"/>
        <w:rPr>
          <w:rFonts w:ascii="Times New Roman" w:eastAsia="Times New Roman" w:hAnsi="Times New Roman" w:cs="Times New Roman"/>
          <w:b/>
          <w:bCs/>
          <w:noProof w:val="0"/>
          <w:color w:val="000000"/>
          <w:kern w:val="2"/>
          <w:sz w:val="24"/>
          <w:lang w:eastAsia="hr-HR"/>
          <w14:ligatures w14:val="standardContextual"/>
        </w:rPr>
      </w:pPr>
      <w:r w:rsidRPr="00C34CB4">
        <w:rPr>
          <w:rFonts w:ascii="Times New Roman" w:eastAsia="Times New Roman" w:hAnsi="Times New Roman" w:cs="Times New Roman"/>
          <w:b/>
          <w:bCs/>
          <w:noProof w:val="0"/>
          <w:color w:val="000000"/>
          <w:kern w:val="2"/>
          <w:sz w:val="24"/>
          <w:lang w:eastAsia="hr-HR"/>
          <w14:ligatures w14:val="standardContextual"/>
        </w:rPr>
        <w:t xml:space="preserve">zajedno sa dodatnim analitičkim oznakama izvora financiranja kako slijedi: </w:t>
      </w:r>
    </w:p>
    <w:p w14:paraId="1B47CCEF" w14:textId="77777777"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− 00 raspoloživ predujam ili unaprijed naplaćen prihod </w:t>
      </w:r>
    </w:p>
    <w:p w14:paraId="2C8DBC66" w14:textId="77777777"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− 11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iz općih prihoda i primitaka </w:t>
      </w:r>
    </w:p>
    <w:p w14:paraId="54816B25" w14:textId="77777777"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− 31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iz vlastitih prihoda </w:t>
      </w:r>
    </w:p>
    <w:p w14:paraId="03F85F55" w14:textId="77777777" w:rsidR="00C34CB4" w:rsidRP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− 43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iz ostalih prihoda za posebne namjene </w:t>
      </w:r>
    </w:p>
    <w:p w14:paraId="07AF9113" w14:textId="6A6E0124" w:rsid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r w:rsidRPr="00C34CB4">
        <w:rPr>
          <w:rFonts w:ascii="Times New Roman" w:eastAsia="Times New Roman" w:hAnsi="Times New Roman" w:cs="Times New Roman"/>
          <w:noProof w:val="0"/>
          <w:color w:val="000000"/>
          <w:kern w:val="2"/>
          <w:sz w:val="24"/>
          <w:lang w:eastAsia="hr-HR"/>
          <w14:ligatures w14:val="standardContextual"/>
        </w:rPr>
        <w:t xml:space="preserve">− 81 </w:t>
      </w:r>
      <w:proofErr w:type="spellStart"/>
      <w:r w:rsidRPr="00C34CB4">
        <w:rPr>
          <w:rFonts w:ascii="Times New Roman" w:eastAsia="Times New Roman" w:hAnsi="Times New Roman" w:cs="Times New Roman"/>
          <w:noProof w:val="0"/>
          <w:color w:val="000000"/>
          <w:kern w:val="2"/>
          <w:sz w:val="24"/>
          <w:lang w:eastAsia="hr-HR"/>
          <w14:ligatures w14:val="standardContextual"/>
        </w:rPr>
        <w:t>predfinanciranje</w:t>
      </w:r>
      <w:proofErr w:type="spellEnd"/>
      <w:r w:rsidRPr="00C34CB4">
        <w:rPr>
          <w:rFonts w:ascii="Times New Roman" w:eastAsia="Times New Roman" w:hAnsi="Times New Roman" w:cs="Times New Roman"/>
          <w:noProof w:val="0"/>
          <w:color w:val="000000"/>
          <w:kern w:val="2"/>
          <w:sz w:val="24"/>
          <w:lang w:eastAsia="hr-HR"/>
          <w14:ligatures w14:val="standardContextual"/>
        </w:rPr>
        <w:t xml:space="preserve"> iz namjenskih primitaka od zaduživanja</w:t>
      </w:r>
    </w:p>
    <w:p w14:paraId="74EE518B" w14:textId="77777777" w:rsidR="00C34CB4" w:rsidRDefault="00C34CB4" w:rsidP="00C34CB4">
      <w:pPr>
        <w:spacing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tbl>
      <w:tblPr>
        <w:tblStyle w:val="Reetkatablice"/>
        <w:tblW w:w="0" w:type="auto"/>
        <w:tblLook w:val="04A0" w:firstRow="1" w:lastRow="0" w:firstColumn="1" w:lastColumn="0" w:noHBand="0" w:noVBand="1"/>
      </w:tblPr>
      <w:tblGrid>
        <w:gridCol w:w="9553"/>
      </w:tblGrid>
      <w:tr w:rsidR="00C34CB4" w:rsidRPr="00C34CB4" w14:paraId="00906915" w14:textId="77777777" w:rsidTr="00C34CB4">
        <w:tc>
          <w:tcPr>
            <w:tcW w:w="9553" w:type="dxa"/>
          </w:tcPr>
          <w:p w14:paraId="162ABC8F" w14:textId="2D430B17" w:rsidR="00443B7D" w:rsidRPr="00B2392D" w:rsidRDefault="00443B7D" w:rsidP="00C34CB4">
            <w:pPr>
              <w:spacing w:line="250" w:lineRule="auto"/>
              <w:ind w:right="173"/>
              <w:jc w:val="both"/>
              <w:rPr>
                <w:rFonts w:ascii="Times New Roman" w:eastAsia="Times New Roman" w:hAnsi="Times New Roman" w:cs="Times New Roman"/>
                <w:b/>
                <w:bCs/>
                <w:noProof w:val="0"/>
                <w:color w:val="EE0000"/>
                <w:kern w:val="2"/>
                <w:sz w:val="24"/>
                <w:lang w:eastAsia="hr-HR"/>
                <w14:ligatures w14:val="standardContextual"/>
              </w:rPr>
            </w:pPr>
            <w:r w:rsidRPr="00B2392D">
              <w:rPr>
                <w:rFonts w:ascii="Times New Roman" w:eastAsia="Times New Roman" w:hAnsi="Times New Roman" w:cs="Times New Roman"/>
                <w:b/>
                <w:bCs/>
                <w:noProof w:val="0"/>
                <w:kern w:val="2"/>
                <w:sz w:val="24"/>
                <w:lang w:eastAsia="hr-HR"/>
                <w14:ligatures w14:val="standardContextual"/>
              </w:rPr>
              <w:t>Katalog izvora financiranja će naknadno biti dostavljen kada će Upravni odjel za financije i proračun imati konkretne upute o načinu planiranja u aplikaciji od strane pružatelja programskog rješenja.</w:t>
            </w:r>
          </w:p>
        </w:tc>
      </w:tr>
    </w:tbl>
    <w:p w14:paraId="11188234" w14:textId="77777777" w:rsidR="00C34CB4" w:rsidRDefault="00C34CB4"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2C63177" w14:textId="77777777" w:rsidR="00B2392D" w:rsidRDefault="00B2392D"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30E2F2C0" w14:textId="77777777" w:rsidR="000D0BBF" w:rsidRDefault="000D0BBF"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224C07D3" w14:textId="77777777" w:rsidR="000D0BBF" w:rsidRPr="00FF66C5" w:rsidRDefault="000D0BBF" w:rsidP="00C34CB4">
      <w:pPr>
        <w:spacing w:after="181" w:line="250" w:lineRule="auto"/>
        <w:ind w:right="173"/>
        <w:jc w:val="both"/>
        <w:rPr>
          <w:rFonts w:ascii="Times New Roman" w:eastAsia="Times New Roman" w:hAnsi="Times New Roman" w:cs="Times New Roman"/>
          <w:noProof w:val="0"/>
          <w:color w:val="000000"/>
          <w:kern w:val="2"/>
          <w:sz w:val="24"/>
          <w:lang w:eastAsia="hr-HR"/>
          <w14:ligatures w14:val="standardContextual"/>
        </w:rPr>
      </w:pPr>
    </w:p>
    <w:p w14:paraId="668E228A" w14:textId="000961C9"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lastRenderedPageBreak/>
        <w:t>Predlaganje i donošenje proračuna i financijskih planova za 202</w:t>
      </w:r>
      <w:r w:rsidR="005575DF">
        <w:rPr>
          <w:rFonts w:ascii="Times New Roman" w:eastAsia="Times New Roman" w:hAnsi="Times New Roman" w:cs="Times New Roman"/>
          <w:b/>
          <w:noProof w:val="0"/>
          <w:sz w:val="24"/>
          <w:szCs w:val="24"/>
          <w:lang w:eastAsia="hr-HR"/>
        </w:rPr>
        <w:t>6</w:t>
      </w:r>
      <w:r w:rsidRPr="00720B39">
        <w:rPr>
          <w:rFonts w:ascii="Times New Roman" w:eastAsia="Times New Roman" w:hAnsi="Times New Roman" w:cs="Times New Roman"/>
          <w:b/>
          <w:noProof w:val="0"/>
          <w:sz w:val="24"/>
          <w:szCs w:val="24"/>
          <w:lang w:eastAsia="hr-HR"/>
        </w:rPr>
        <w:t xml:space="preserve">. godinu </w:t>
      </w:r>
      <w:r w:rsidR="00D612C7">
        <w:rPr>
          <w:rFonts w:ascii="Times New Roman" w:eastAsia="Times New Roman" w:hAnsi="Times New Roman" w:cs="Times New Roman"/>
          <w:b/>
          <w:noProof w:val="0"/>
          <w:sz w:val="24"/>
          <w:szCs w:val="24"/>
          <w:lang w:eastAsia="hr-HR"/>
        </w:rPr>
        <w:t>i</w:t>
      </w:r>
      <w:r w:rsidRPr="00720B39">
        <w:rPr>
          <w:rFonts w:ascii="Times New Roman" w:eastAsia="Times New Roman" w:hAnsi="Times New Roman" w:cs="Times New Roman"/>
          <w:b/>
          <w:noProof w:val="0"/>
          <w:sz w:val="24"/>
          <w:szCs w:val="24"/>
          <w:lang w:eastAsia="hr-HR"/>
        </w:rPr>
        <w:t xml:space="preserve"> projekcija za 202</w:t>
      </w:r>
      <w:r w:rsidR="005575DF">
        <w:rPr>
          <w:rFonts w:ascii="Times New Roman" w:eastAsia="Times New Roman" w:hAnsi="Times New Roman" w:cs="Times New Roman"/>
          <w:b/>
          <w:noProof w:val="0"/>
          <w:sz w:val="24"/>
          <w:szCs w:val="24"/>
          <w:lang w:eastAsia="hr-HR"/>
        </w:rPr>
        <w:t>7</w:t>
      </w:r>
      <w:r w:rsidRPr="00720B39">
        <w:rPr>
          <w:rFonts w:ascii="Times New Roman" w:eastAsia="Times New Roman" w:hAnsi="Times New Roman" w:cs="Times New Roman"/>
          <w:b/>
          <w:noProof w:val="0"/>
          <w:sz w:val="24"/>
          <w:szCs w:val="24"/>
          <w:lang w:eastAsia="hr-HR"/>
        </w:rPr>
        <w:t>. i 202</w:t>
      </w:r>
      <w:r w:rsidR="005575DF">
        <w:rPr>
          <w:rFonts w:ascii="Times New Roman" w:eastAsia="Times New Roman" w:hAnsi="Times New Roman" w:cs="Times New Roman"/>
          <w:b/>
          <w:noProof w:val="0"/>
          <w:sz w:val="24"/>
          <w:szCs w:val="24"/>
          <w:lang w:eastAsia="hr-HR"/>
        </w:rPr>
        <w:t>8</w:t>
      </w:r>
      <w:r w:rsidRPr="00720B39">
        <w:rPr>
          <w:rFonts w:ascii="Times New Roman" w:eastAsia="Times New Roman" w:hAnsi="Times New Roman" w:cs="Times New Roman"/>
          <w:b/>
          <w:noProof w:val="0"/>
          <w:sz w:val="24"/>
          <w:szCs w:val="24"/>
          <w:lang w:eastAsia="hr-HR"/>
        </w:rPr>
        <w:t>. godinu na razini skupine ekonomske klasifikacije</w:t>
      </w:r>
    </w:p>
    <w:p w14:paraId="0551783F" w14:textId="46835D1E" w:rsidR="00585B6A" w:rsidRPr="00720B39" w:rsidRDefault="00720B39" w:rsidP="00720B39">
      <w:pPr>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Cs/>
          <w:noProof w:val="0"/>
          <w:sz w:val="24"/>
          <w:szCs w:val="24"/>
          <w:lang w:eastAsia="hr-HR"/>
        </w:rPr>
        <w:t>Sukladno člancima 38., 39. i 42. Zakona o proračunu, proračun jedinice lokalne i područne samouprave, financijski plan proračunskog korisnika te financijski plan izvanproračunskog korisnika usvaja se na razini skupine ekonomske klasifikacije. Uz navedeno, proračun Krapinsko-zagorske županije za 202</w:t>
      </w:r>
      <w:r w:rsidR="005575DF">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xml:space="preserve">. godinu, financijski plan proračunskog korisnika te financijski plan izvanproračunskog korisnika </w:t>
      </w:r>
      <w:r w:rsidRPr="001213F6">
        <w:rPr>
          <w:rFonts w:ascii="Times New Roman" w:eastAsia="Times New Roman" w:hAnsi="Times New Roman" w:cs="Times New Roman"/>
          <w:b/>
          <w:noProof w:val="0"/>
          <w:sz w:val="24"/>
          <w:szCs w:val="24"/>
          <w:lang w:eastAsia="hr-HR"/>
        </w:rPr>
        <w:t>usvaja se na razini skupine</w:t>
      </w:r>
      <w:r w:rsidRPr="001213F6">
        <w:rPr>
          <w:rFonts w:ascii="Times New Roman" w:eastAsia="Times New Roman" w:hAnsi="Times New Roman" w:cs="Times New Roman"/>
          <w:bCs/>
          <w:noProof w:val="0"/>
          <w:sz w:val="24"/>
          <w:szCs w:val="24"/>
          <w:lang w:eastAsia="hr-HR"/>
        </w:rPr>
        <w:t xml:space="preserve"> ekonomske klasifikacije. </w:t>
      </w:r>
      <w:r w:rsidRPr="00720B39">
        <w:rPr>
          <w:rFonts w:ascii="Times New Roman" w:eastAsia="Times New Roman" w:hAnsi="Times New Roman" w:cs="Times New Roman"/>
          <w:bCs/>
          <w:noProof w:val="0"/>
          <w:sz w:val="24"/>
          <w:szCs w:val="24"/>
          <w:lang w:eastAsia="hr-HR"/>
        </w:rPr>
        <w:t>Proračunski i izvanproračunski korisnici prihode i primitke, rashode i izdatke za 202</w:t>
      </w:r>
      <w:r w:rsidR="005575DF">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xml:space="preserve">. godinu iskazuju na razini skupine (druga razina računskog plana) </w:t>
      </w:r>
      <w:r w:rsidRPr="00720B39">
        <w:rPr>
          <w:rFonts w:ascii="Times New Roman" w:eastAsia="Times New Roman" w:hAnsi="Times New Roman" w:cs="Times New Roman"/>
          <w:b/>
          <w:noProof w:val="0"/>
          <w:sz w:val="24"/>
          <w:szCs w:val="24"/>
          <w:lang w:eastAsia="hr-HR"/>
        </w:rPr>
        <w:t>isto kao i za 202</w:t>
      </w:r>
      <w:r w:rsidR="005575DF">
        <w:rPr>
          <w:rFonts w:ascii="Times New Roman" w:eastAsia="Times New Roman" w:hAnsi="Times New Roman" w:cs="Times New Roman"/>
          <w:b/>
          <w:noProof w:val="0"/>
          <w:sz w:val="24"/>
          <w:szCs w:val="24"/>
          <w:lang w:eastAsia="hr-HR"/>
        </w:rPr>
        <w:t>7</w:t>
      </w:r>
      <w:r w:rsidRPr="00720B39">
        <w:rPr>
          <w:rFonts w:ascii="Times New Roman" w:eastAsia="Times New Roman" w:hAnsi="Times New Roman" w:cs="Times New Roman"/>
          <w:b/>
          <w:noProof w:val="0"/>
          <w:sz w:val="24"/>
          <w:szCs w:val="24"/>
          <w:lang w:eastAsia="hr-HR"/>
        </w:rPr>
        <w:t>. i 202</w:t>
      </w:r>
      <w:r w:rsidR="005575DF">
        <w:rPr>
          <w:rFonts w:ascii="Times New Roman" w:eastAsia="Times New Roman" w:hAnsi="Times New Roman" w:cs="Times New Roman"/>
          <w:b/>
          <w:noProof w:val="0"/>
          <w:sz w:val="24"/>
          <w:szCs w:val="24"/>
          <w:lang w:eastAsia="hr-HR"/>
        </w:rPr>
        <w:t>8</w:t>
      </w:r>
      <w:r w:rsidRPr="00720B39">
        <w:rPr>
          <w:rFonts w:ascii="Times New Roman" w:eastAsia="Times New Roman" w:hAnsi="Times New Roman" w:cs="Times New Roman"/>
          <w:b/>
          <w:noProof w:val="0"/>
          <w:sz w:val="24"/>
          <w:szCs w:val="24"/>
          <w:lang w:eastAsia="hr-HR"/>
        </w:rPr>
        <w:t>. godinu.</w:t>
      </w:r>
    </w:p>
    <w:p w14:paraId="47474F26" w14:textId="77777777"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Iskazivanje rashoda u Računu prihoda i rashoda po funkcijskoj klasifikaciji</w:t>
      </w:r>
    </w:p>
    <w:p w14:paraId="32D7E642" w14:textId="521FFACC" w:rsidR="00204445" w:rsidRPr="00720B39" w:rsidRDefault="00720B39" w:rsidP="005575DF">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Člankom 29. Zakona o proračunu propisana je obveza da jedinice lokalne i područne (regionalne) samouprave u Općem dijelu proračuna u Računu prihoda i rashoda, rashode iskažu i prema funkcijskoj klasifikaciji. Ista je obveza propisana i proračunskim korisnicima jedinica lokalne i područne (regionalne) samouprave koji sukladno članku 34. Zakona o proračunu u Općem dijelu financijskog plana u Računu prihoda i rashoda, rashode proračunskog korisnika trebaju iskazati i prema funkcijskoj klasifikaciji.</w:t>
      </w:r>
    </w:p>
    <w:p w14:paraId="3F9D4890" w14:textId="77777777"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Sažetak Računa prihoda i rashoda te sažetak Računa financiranja u Općem dijelu proračuna i financijskog plana</w:t>
      </w:r>
    </w:p>
    <w:p w14:paraId="0FF581C6"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Zakon o proračunu u članku 29. i u članku 34. propisuje da Opći dio proračuna, odnosno Opći dio financijskog plana proračunskih i izvanproračunskih korisnika obvezno sadrži i sažetak Računa prihoda i rashoda te sažetak Računa financiranja.</w:t>
      </w:r>
    </w:p>
    <w:p w14:paraId="58804B04" w14:textId="77777777" w:rsidR="00720B39" w:rsidRPr="00720B39" w:rsidRDefault="00720B39" w:rsidP="00720B39">
      <w:pPr>
        <w:numPr>
          <w:ilvl w:val="0"/>
          <w:numId w:val="21"/>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Zakonska obveza izrade višegodišnjeg plana uravnoteženja</w:t>
      </w:r>
    </w:p>
    <w:p w14:paraId="19B9F525" w14:textId="16A9526F" w:rsidR="005575DF"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Člankom 37. Zakona o proračunu propisano je ako jedinice lokalne i područne (regionalne) samouprave i njihovi proračunski i izvanproračunski korisnici ne mogu preneseni manjak podmiriti do kraja proračunske godine, obvezni su izraditi višegodišnji plan uravnoteženja za razdoblje za koje se proračun, odnosno financijski plan donosi. Isto tako, ako jedinice lokalne i područne (regionalne) samouprave i njihovi proračunski i izvanproračunski korisnici ne mogu preneseni višak, zbog njegove veličine, u cijelosti iskoristiti u jednoj proračunskoj godini, korištenje viška planira se višegodišnjim planom uravnoteženja za razdoblje za koje se proračun, odnosno financijski plan donosi.</w:t>
      </w:r>
    </w:p>
    <w:p w14:paraId="18576B36"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Usvajanje prijedloga financijskog plana od strane upravljačkih tijela u proračunskim i izvanproračunskim korisnicima</w:t>
      </w:r>
    </w:p>
    <w:p w14:paraId="6CB8C12B"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Čelnik proračunskog i izvanproračunskog korisnika prije dostave prijedloga financijskog plana nadležnom upravnom tijelu, prijedlog financijskog plana obvezan je uputiti upravljačkom tijelu na usvajanje, ako je primjenjivo, u skladu s aktima kojima je uređen rad proračunskog, odnosno izvanproračunskog korisnika. </w:t>
      </w:r>
    </w:p>
    <w:p w14:paraId="06D78490" w14:textId="77777777" w:rsid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Zakonom o proračunu je dalje uređeno da ako postoje </w:t>
      </w:r>
      <w:r w:rsidRPr="00720B39">
        <w:rPr>
          <w:rFonts w:ascii="Times New Roman" w:eastAsia="Times New Roman" w:hAnsi="Times New Roman" w:cs="Times New Roman"/>
          <w:b/>
          <w:noProof w:val="0"/>
          <w:sz w:val="24"/>
          <w:szCs w:val="24"/>
          <w:lang w:eastAsia="hr-HR"/>
        </w:rPr>
        <w:t xml:space="preserve">razlike u financijskom planu proračunskog korisnika </w:t>
      </w:r>
      <w:r w:rsidRPr="00720B39">
        <w:rPr>
          <w:rFonts w:ascii="Times New Roman" w:eastAsia="Times New Roman" w:hAnsi="Times New Roman" w:cs="Times New Roman"/>
          <w:bCs/>
          <w:noProof w:val="0"/>
          <w:sz w:val="24"/>
          <w:szCs w:val="24"/>
          <w:lang w:eastAsia="hr-HR"/>
        </w:rPr>
        <w:t xml:space="preserve">sadržanom u proračunu koji je usvojilo predstavničko tijelo u odnosu na već usvojeni prijedlog financijskog plana od strane upravljačkog tijela, upravljačko tijelo usvaja financijski plan koji je sadržan u proračunu koji je usvojilo predstavničko tijelo. Ako postoje </w:t>
      </w:r>
      <w:r w:rsidRPr="00720B39">
        <w:rPr>
          <w:rFonts w:ascii="Times New Roman" w:eastAsia="Times New Roman" w:hAnsi="Times New Roman" w:cs="Times New Roman"/>
          <w:b/>
          <w:noProof w:val="0"/>
          <w:sz w:val="24"/>
          <w:szCs w:val="24"/>
          <w:lang w:eastAsia="hr-HR"/>
        </w:rPr>
        <w:t xml:space="preserve">razlike u financijskom planu izvanproračunskog korisnika </w:t>
      </w:r>
      <w:r w:rsidRPr="00720B39">
        <w:rPr>
          <w:rFonts w:ascii="Times New Roman" w:eastAsia="Times New Roman" w:hAnsi="Times New Roman" w:cs="Times New Roman"/>
          <w:bCs/>
          <w:noProof w:val="0"/>
          <w:sz w:val="24"/>
          <w:szCs w:val="24"/>
          <w:lang w:eastAsia="hr-HR"/>
        </w:rPr>
        <w:t>na koji je predstavničko tijelo dalo suglasnost u odnosu na već usvojeni prijedlog financijskog plana od strane upravljačkog tijela, upravljačko tijelo usvaja financijski plan koji je predstavničko tijelo dalo na suglasnost.</w:t>
      </w:r>
    </w:p>
    <w:p w14:paraId="59366A00" w14:textId="77777777" w:rsidR="000D0BBF" w:rsidRDefault="000D0BBF" w:rsidP="00720B39">
      <w:pPr>
        <w:spacing w:before="120" w:after="120"/>
        <w:ind w:right="210"/>
        <w:jc w:val="both"/>
        <w:rPr>
          <w:rFonts w:ascii="Times New Roman" w:eastAsia="Times New Roman" w:hAnsi="Times New Roman" w:cs="Times New Roman"/>
          <w:bCs/>
          <w:noProof w:val="0"/>
          <w:sz w:val="24"/>
          <w:szCs w:val="24"/>
          <w:lang w:eastAsia="hr-HR"/>
        </w:rPr>
      </w:pPr>
    </w:p>
    <w:p w14:paraId="262E4B97" w14:textId="77777777" w:rsidR="000D0BBF" w:rsidRPr="00720B39" w:rsidRDefault="000D0BBF" w:rsidP="00720B39">
      <w:pPr>
        <w:spacing w:before="120" w:after="120"/>
        <w:ind w:right="210"/>
        <w:jc w:val="both"/>
        <w:rPr>
          <w:rFonts w:ascii="Times New Roman" w:eastAsia="Times New Roman" w:hAnsi="Times New Roman" w:cs="Times New Roman"/>
          <w:bCs/>
          <w:noProof w:val="0"/>
          <w:sz w:val="24"/>
          <w:szCs w:val="24"/>
          <w:lang w:eastAsia="hr-HR"/>
        </w:rPr>
      </w:pPr>
    </w:p>
    <w:p w14:paraId="15053832"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lastRenderedPageBreak/>
        <w:t>Obrazloženje – sastavni dio proračuna i financijskog plana</w:t>
      </w:r>
    </w:p>
    <w:p w14:paraId="2CF204A0" w14:textId="1FA93C3C" w:rsidR="00C35A5E"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 skladu s člankom 31. Zakona o proračunu, obrazloženje je sastavni dio proračuna na razini jedinica lokalne i područne (regionalne) samouprave, a sastoji se od obrazloženja općeg dijela proračuna i obrazloženja posebnog dijela proračuna. Člankom 36. Zakona propisana je obveza i proračunskim i izvanproračunskim korisnicima za izradu obrazloženja, i to obrazloženje uz opći dio financijskog plana i obrazloženje uz posebni dio financijskog plana.</w:t>
      </w:r>
    </w:p>
    <w:p w14:paraId="1496C5BA"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Predlaganje amandmana na proračun i financijski plan</w:t>
      </w:r>
    </w:p>
    <w:p w14:paraId="772C2CCF"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Člankom 41. Zakona o proračunu uređeno je predlaganje amandmana na proračun jedinice lokalne i područne (regionalne) samouprave i financijski plan izvanproračunskog korisnika jedinice lokalne i područne (regionalne) samouprave.</w:t>
      </w:r>
    </w:p>
    <w:p w14:paraId="541CD306" w14:textId="77777777" w:rsidR="0035211D" w:rsidRPr="00720B39" w:rsidRDefault="0035211D" w:rsidP="0035211D">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Transparentnost proračuna</w:t>
      </w:r>
    </w:p>
    <w:p w14:paraId="70D867EA" w14:textId="77777777" w:rsidR="0035211D" w:rsidRPr="00720B39" w:rsidRDefault="0035211D" w:rsidP="0035211D">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Zakonom o proračunu propisana je obveza objave dokumenata i informacija o trošenju sredstava. Kako bi se osiguralo ostvarenje načela transparentnosti i slobodan pristup informacijama kao i njihovo povezivanje, preuzimanje i ponovno korištenje materijali vezani uz proračun i njegove izmjene objavljuje se u formatu pogodnom za daljnju obradu (word i </w:t>
      </w:r>
      <w:proofErr w:type="spellStart"/>
      <w:r w:rsidRPr="00720B39">
        <w:rPr>
          <w:rFonts w:ascii="Times New Roman" w:eastAsia="Times New Roman" w:hAnsi="Times New Roman" w:cs="Times New Roman"/>
          <w:bCs/>
          <w:noProof w:val="0"/>
          <w:sz w:val="24"/>
          <w:szCs w:val="24"/>
          <w:lang w:eastAsia="hr-HR"/>
        </w:rPr>
        <w:t>excel</w:t>
      </w:r>
      <w:proofErr w:type="spellEnd"/>
      <w:r w:rsidRPr="00720B39">
        <w:rPr>
          <w:rFonts w:ascii="Times New Roman" w:eastAsia="Times New Roman" w:hAnsi="Times New Roman" w:cs="Times New Roman"/>
          <w:bCs/>
          <w:noProof w:val="0"/>
          <w:sz w:val="24"/>
          <w:szCs w:val="24"/>
          <w:lang w:eastAsia="hr-HR"/>
        </w:rPr>
        <w:t xml:space="preserve">). </w:t>
      </w:r>
      <w:r w:rsidRPr="00720B39">
        <w:rPr>
          <w:rFonts w:ascii="Times New Roman" w:eastAsia="Times New Roman" w:hAnsi="Times New Roman" w:cs="Times New Roman"/>
          <w:b/>
          <w:noProof w:val="0"/>
          <w:sz w:val="24"/>
          <w:szCs w:val="24"/>
          <w:lang w:eastAsia="hr-HR"/>
        </w:rPr>
        <w:t xml:space="preserve">Člankom 144. Zakona o proračunu propisane su sve obveze vezane uz transparentnost. </w:t>
      </w:r>
    </w:p>
    <w:p w14:paraId="39177AF0" w14:textId="77777777" w:rsidR="0035211D" w:rsidRPr="00720B39" w:rsidRDefault="0035211D" w:rsidP="0035211D">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Nadalje, Ministar financija je donio Naputak o okvirnom sadržaju, minimalnom skupu podataka te načinu javne objave informacija o trošenju sredstava na mrežnim stranicama jedinica lokalne i područne (regionalne) samouprave te proračunskih i izvanproračunskih korisnika državnog proračuna i proračuna jedinica lokalne i područne (regionalne) samouprave.</w:t>
      </w:r>
    </w:p>
    <w:p w14:paraId="54D417A3" w14:textId="77777777" w:rsidR="0035211D" w:rsidRPr="00720B39" w:rsidRDefault="0035211D" w:rsidP="0035211D">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Jedinice lokalne i područne (regionalne) samouprave i njihovi proračunski korisnici, po usvajanju proračuna od strane predstavničkog tijela, proračune i financijske planove dužni su objaviti na svojim mrežnim stranicama.</w:t>
      </w:r>
    </w:p>
    <w:p w14:paraId="3B7357B7" w14:textId="1118F1C2" w:rsidR="00204445" w:rsidRPr="0035211D" w:rsidRDefault="0035211D"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Kako bih se osiguralo ostvarenje načela transparentnosti i slobodan pristup informacijama kao i njihovo povezivanje, preuzimanje i ponovno korištenje, ukazujemo </w:t>
      </w:r>
      <w:r>
        <w:rPr>
          <w:rFonts w:ascii="Times New Roman" w:eastAsia="Times New Roman" w:hAnsi="Times New Roman" w:cs="Times New Roman"/>
          <w:bCs/>
          <w:noProof w:val="0"/>
          <w:sz w:val="24"/>
          <w:szCs w:val="24"/>
          <w:lang w:eastAsia="hr-HR"/>
        </w:rPr>
        <w:t xml:space="preserve">da je </w:t>
      </w:r>
      <w:r w:rsidRPr="0035211D">
        <w:rPr>
          <w:rFonts w:ascii="Times New Roman" w:eastAsia="Times New Roman" w:hAnsi="Times New Roman" w:cs="Times New Roman"/>
          <w:noProof w:val="0"/>
          <w:color w:val="000000"/>
          <w:kern w:val="2"/>
          <w:sz w:val="24"/>
          <w:lang w:eastAsia="hr-HR"/>
          <w14:ligatures w14:val="standardContextual"/>
        </w:rPr>
        <w:t xml:space="preserve">Zakonom o proračunu također propisano da </w:t>
      </w:r>
      <w:r w:rsidRPr="0035211D">
        <w:rPr>
          <w:rFonts w:ascii="Times New Roman" w:eastAsia="Times New Roman" w:hAnsi="Times New Roman" w:cs="Times New Roman"/>
          <w:bCs/>
          <w:noProof w:val="0"/>
          <w:color w:val="000000"/>
          <w:kern w:val="2"/>
          <w:sz w:val="24"/>
          <w:lang w:eastAsia="hr-HR"/>
          <w14:ligatures w14:val="standardContextual"/>
        </w:rPr>
        <w:t xml:space="preserve">su jedinice lokalne i područne (regionalne) samouprave, proračunski i izvanproračunski korisnici dužni javno objavljivati informacije o trošenju sredstava na svojim mrežnim stranicama na način da te informacije budu lako dostupne, </w:t>
      </w:r>
      <w:proofErr w:type="spellStart"/>
      <w:r w:rsidRPr="0035211D">
        <w:rPr>
          <w:rFonts w:ascii="Times New Roman" w:eastAsia="Times New Roman" w:hAnsi="Times New Roman" w:cs="Times New Roman"/>
          <w:bCs/>
          <w:noProof w:val="0"/>
          <w:color w:val="000000"/>
          <w:kern w:val="2"/>
          <w:sz w:val="24"/>
          <w:lang w:eastAsia="hr-HR"/>
          <w14:ligatures w14:val="standardContextual"/>
        </w:rPr>
        <w:t>pretražive</w:t>
      </w:r>
      <w:proofErr w:type="spellEnd"/>
      <w:r w:rsidRPr="0035211D">
        <w:rPr>
          <w:rFonts w:ascii="Times New Roman" w:eastAsia="Times New Roman" w:hAnsi="Times New Roman" w:cs="Times New Roman"/>
          <w:bCs/>
          <w:noProof w:val="0"/>
          <w:color w:val="000000"/>
          <w:kern w:val="2"/>
          <w:sz w:val="24"/>
          <w:lang w:eastAsia="hr-HR"/>
          <w14:ligatures w14:val="standardContextual"/>
        </w:rPr>
        <w:t xml:space="preserve"> i strojno čitljive.</w:t>
      </w:r>
      <w:r w:rsidRPr="0035211D">
        <w:rPr>
          <w:rFonts w:ascii="Times New Roman" w:eastAsia="Times New Roman" w:hAnsi="Times New Roman" w:cs="Times New Roman"/>
          <w:b/>
          <w:noProof w:val="0"/>
          <w:color w:val="000000"/>
          <w:kern w:val="2"/>
          <w:sz w:val="24"/>
          <w:lang w:eastAsia="hr-HR"/>
          <w14:ligatures w14:val="standardContextual"/>
        </w:rPr>
        <w:t xml:space="preserve"> </w:t>
      </w:r>
      <w:r w:rsidRPr="0035211D">
        <w:rPr>
          <w:rFonts w:ascii="Times New Roman" w:eastAsia="Times New Roman" w:hAnsi="Times New Roman" w:cs="Times New Roman"/>
          <w:noProof w:val="0"/>
          <w:color w:val="000000"/>
          <w:kern w:val="2"/>
          <w:sz w:val="24"/>
          <w:lang w:eastAsia="hr-HR"/>
          <w14:ligatures w14:val="standardContextual"/>
        </w:rPr>
        <w:t xml:space="preserve"> </w:t>
      </w:r>
    </w:p>
    <w:p w14:paraId="23E2F999" w14:textId="77777777" w:rsidR="00EF6DE3" w:rsidRPr="00720B39" w:rsidRDefault="00EF6DE3" w:rsidP="00720B39">
      <w:pPr>
        <w:spacing w:before="120" w:after="120"/>
        <w:ind w:right="210"/>
        <w:jc w:val="both"/>
        <w:rPr>
          <w:rFonts w:ascii="Times New Roman" w:eastAsia="Times New Roman" w:hAnsi="Times New Roman" w:cs="Times New Roman"/>
          <w:bCs/>
          <w:noProof w:val="0"/>
          <w:sz w:val="24"/>
          <w:szCs w:val="24"/>
          <w:lang w:eastAsia="hr-HR"/>
        </w:rPr>
      </w:pPr>
    </w:p>
    <w:p w14:paraId="4B2A486E" w14:textId="77777777" w:rsidR="00720B39" w:rsidRPr="00720B39" w:rsidRDefault="00720B39" w:rsidP="00720B39">
      <w:pPr>
        <w:numPr>
          <w:ilvl w:val="0"/>
          <w:numId w:val="19"/>
        </w:numPr>
        <w:suppressAutoHyphens/>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METODOLOGIJA IZRADE PRORAČUNA I FINANCIJSKOG PLANA PRORAČUNSKIH I IZVANPRORAČUNSKIH KORISNIKA JEDINICA LOKALNE I PODRUČNE (REGIONALNE) SAMOUPRAVE</w:t>
      </w:r>
    </w:p>
    <w:p w14:paraId="3029726A"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p w14:paraId="411706CD"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Metodologija za izradu proračuna jedinica lokalne i područne (regionalne) samouprave propisana je Zakonom o proračunu, Pravilnikom o proračunskim klasifikacijama i Pravilnikom o proračunskom računovodstvu i Računskom planu.</w:t>
      </w:r>
    </w:p>
    <w:p w14:paraId="2B6CCC74"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Proračunski i izvanproračunski korisnici jedinica lokalne i područne (regionalne) samouprave obvezni su izrađivati financijske planove u skladu s odredbama Zakona o proračunu te se pridržavati ovih Uputa.</w:t>
      </w:r>
    </w:p>
    <w:p w14:paraId="07EC39CA"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Proračun jedinice lokalne i područne (regionalne) samouprave sastoji se od plana za proračunsku godinu i projekcija za sljedeće dvije godine, a sadrži financijske planove proračunskih korisnika prikazane kroz opći i posebni dio i obrazloženje proračuna. Pod financijskim planovima proračunskih korisnika jedinice lokalne i područne (regionalne) samouprave </w:t>
      </w:r>
      <w:r w:rsidRPr="00720B39">
        <w:rPr>
          <w:rFonts w:ascii="Times New Roman" w:eastAsia="Times New Roman" w:hAnsi="Times New Roman" w:cs="Times New Roman"/>
          <w:b/>
          <w:noProof w:val="0"/>
          <w:sz w:val="24"/>
          <w:szCs w:val="24"/>
          <w:lang w:eastAsia="hr-HR"/>
        </w:rPr>
        <w:t>podrazumijevaju se i financijski planovi upravnih tijela jedinice lokalne i područne (regionalne) samouprave.</w:t>
      </w:r>
    </w:p>
    <w:p w14:paraId="0C719DFA" w14:textId="77777777" w:rsidR="00720B39" w:rsidRPr="00720B39" w:rsidRDefault="00720B39" w:rsidP="00720B39">
      <w:pPr>
        <w:suppressAutoHyphens/>
        <w:spacing w:before="120" w:after="120"/>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b/>
          <w:bCs/>
          <w:noProof w:val="0"/>
          <w:sz w:val="24"/>
          <w:szCs w:val="24"/>
          <w:lang w:eastAsia="ar-SA"/>
        </w:rPr>
        <w:lastRenderedPageBreak/>
        <w:t>Upravna tijela (upravni odjeli) koja u svojoj nadležnosti imaju proračunske korisnike navedene u Registru proračunskih korisnika dužna su tim korisnicima dostaviti ove Upute za izradu financijskih planova i postupanje po drugim odredbama ove Upute.</w:t>
      </w:r>
      <w:r w:rsidRPr="00720B39">
        <w:rPr>
          <w:rFonts w:ascii="Times New Roman" w:eastAsia="Times New Roman" w:hAnsi="Times New Roman" w:cs="Times New Roman"/>
          <w:noProof w:val="0"/>
          <w:sz w:val="24"/>
          <w:szCs w:val="24"/>
          <w:lang w:eastAsia="ar-SA"/>
        </w:rPr>
        <w:t xml:space="preserve"> Uz Upute upravni odjeli </w:t>
      </w:r>
      <w:r w:rsidRPr="00720B39">
        <w:rPr>
          <w:rFonts w:ascii="Times New Roman" w:eastAsia="Times New Roman" w:hAnsi="Times New Roman" w:cs="Times New Roman"/>
          <w:b/>
          <w:bCs/>
          <w:noProof w:val="0"/>
          <w:sz w:val="24"/>
          <w:szCs w:val="24"/>
          <w:lang w:eastAsia="ar-SA"/>
        </w:rPr>
        <w:t xml:space="preserve">obvezni su svojim proračunskim korisnicima </w:t>
      </w:r>
      <w:r w:rsidRPr="00720B39">
        <w:rPr>
          <w:rFonts w:ascii="Times New Roman" w:eastAsia="Times New Roman" w:hAnsi="Times New Roman" w:cs="Times New Roman"/>
          <w:b/>
          <w:bCs/>
          <w:noProof w:val="0"/>
          <w:sz w:val="24"/>
          <w:szCs w:val="24"/>
          <w:u w:val="single"/>
          <w:lang w:eastAsia="ar-SA"/>
        </w:rPr>
        <w:t>dodijeliti limite</w:t>
      </w:r>
      <w:r w:rsidRPr="00720B39">
        <w:rPr>
          <w:rFonts w:ascii="Times New Roman" w:eastAsia="Times New Roman" w:hAnsi="Times New Roman" w:cs="Times New Roman"/>
          <w:noProof w:val="0"/>
          <w:sz w:val="24"/>
          <w:szCs w:val="24"/>
          <w:lang w:eastAsia="ar-SA"/>
        </w:rPr>
        <w:t xml:space="preserve">, odnosno maksimalne iznose sredstava iz županijskog proračuna namijenjene financiranju programa proračunskog korisnika (DEC sredstva i sredstva iz općih prihoda i primitaka). </w:t>
      </w:r>
    </w:p>
    <w:p w14:paraId="43B2CD18" w14:textId="3D72DD66" w:rsidR="009A76DB" w:rsidRPr="00720B39" w:rsidRDefault="00720B39" w:rsidP="00720B39">
      <w:pPr>
        <w:suppressAutoHyphens/>
        <w:spacing w:before="120" w:after="120"/>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Kao i prijašnjih godina i u skladu s Pravilnikom o proračunskim klasifikacijama, upravna tijela su dužna utvrditi programe te zajedničke aktivnosti i projekte za proračunske korisnike iz svoje nadležnosti. </w:t>
      </w:r>
      <w:r w:rsidRPr="008E7530">
        <w:rPr>
          <w:rFonts w:ascii="Times New Roman" w:eastAsia="Times New Roman" w:hAnsi="Times New Roman" w:cs="Times New Roman"/>
          <w:noProof w:val="0"/>
          <w:sz w:val="24"/>
          <w:szCs w:val="24"/>
          <w:lang w:eastAsia="ar-SA"/>
        </w:rPr>
        <w:t>U prilogu ovih uputa nalazi se pregled šifri i naziva zajedničkih programa te projekata i aktivnosti u skladu s kojim se izrađuju financijski planovi.</w:t>
      </w:r>
    </w:p>
    <w:p w14:paraId="3945C9CA" w14:textId="1B5E5A34" w:rsidR="00720B39" w:rsidRPr="00720B39" w:rsidRDefault="00720B39" w:rsidP="00720B39">
      <w:pPr>
        <w:suppressAutoHyphens/>
        <w:spacing w:before="120" w:after="120"/>
        <w:ind w:right="210"/>
        <w:jc w:val="both"/>
        <w:rPr>
          <w:rFonts w:ascii="Times New Roman" w:eastAsia="Times New Roman" w:hAnsi="Times New Roman" w:cs="Times New Roman"/>
          <w:b/>
          <w:bCs/>
          <w:noProof w:val="0"/>
          <w:color w:val="000000"/>
          <w:sz w:val="24"/>
          <w:szCs w:val="24"/>
          <w:lang w:eastAsia="ar-SA"/>
        </w:rPr>
      </w:pPr>
      <w:r w:rsidRPr="00720B39">
        <w:rPr>
          <w:rFonts w:ascii="Times New Roman" w:eastAsia="Times New Roman" w:hAnsi="Times New Roman" w:cs="Times New Roman"/>
          <w:b/>
          <w:bCs/>
          <w:noProof w:val="0"/>
          <w:color w:val="000000"/>
          <w:sz w:val="24"/>
          <w:szCs w:val="24"/>
          <w:lang w:eastAsia="ar-SA"/>
        </w:rPr>
        <w:t xml:space="preserve">Proračunski korisnik i nadalje izrađuje prijedlog financijskog plana na razini pozicije (peta razina </w:t>
      </w:r>
      <w:r w:rsidRPr="001213F6">
        <w:rPr>
          <w:rFonts w:ascii="Times New Roman" w:eastAsia="Times New Roman" w:hAnsi="Times New Roman" w:cs="Times New Roman"/>
          <w:b/>
          <w:bCs/>
          <w:noProof w:val="0"/>
          <w:sz w:val="24"/>
          <w:szCs w:val="24"/>
          <w:lang w:eastAsia="ar-SA"/>
        </w:rPr>
        <w:t xml:space="preserve">računskog plana), upravno vijeće ili drugo upravljačko tijelo obvezno je usvojiti financijski plan korisnika na razini skupine </w:t>
      </w:r>
      <w:r w:rsidR="001213F6" w:rsidRPr="001213F6">
        <w:rPr>
          <w:rFonts w:ascii="Times New Roman" w:eastAsia="Times New Roman" w:hAnsi="Times New Roman" w:cs="Times New Roman"/>
          <w:b/>
          <w:bCs/>
          <w:noProof w:val="0"/>
          <w:sz w:val="24"/>
          <w:szCs w:val="24"/>
          <w:lang w:eastAsia="ar-SA"/>
        </w:rPr>
        <w:t xml:space="preserve">ekonomske klasifikacije </w:t>
      </w:r>
      <w:r w:rsidRPr="001213F6">
        <w:rPr>
          <w:rFonts w:ascii="Times New Roman" w:eastAsia="Times New Roman" w:hAnsi="Times New Roman" w:cs="Times New Roman"/>
          <w:b/>
          <w:bCs/>
          <w:noProof w:val="0"/>
          <w:sz w:val="24"/>
          <w:szCs w:val="24"/>
          <w:lang w:eastAsia="ar-SA"/>
        </w:rPr>
        <w:t>(druga razina računskog plana), a projekcije za 202</w:t>
      </w:r>
      <w:r w:rsidR="00EF6DE3" w:rsidRPr="001213F6">
        <w:rPr>
          <w:rFonts w:ascii="Times New Roman" w:eastAsia="Times New Roman" w:hAnsi="Times New Roman" w:cs="Times New Roman"/>
          <w:b/>
          <w:bCs/>
          <w:noProof w:val="0"/>
          <w:sz w:val="24"/>
          <w:szCs w:val="24"/>
          <w:lang w:eastAsia="ar-SA"/>
        </w:rPr>
        <w:t>7</w:t>
      </w:r>
      <w:r w:rsidRPr="001213F6">
        <w:rPr>
          <w:rFonts w:ascii="Times New Roman" w:eastAsia="Times New Roman" w:hAnsi="Times New Roman" w:cs="Times New Roman"/>
          <w:b/>
          <w:bCs/>
          <w:noProof w:val="0"/>
          <w:sz w:val="24"/>
          <w:szCs w:val="24"/>
          <w:lang w:eastAsia="ar-SA"/>
        </w:rPr>
        <w:t>. i 202</w:t>
      </w:r>
      <w:r w:rsidR="00EF6DE3" w:rsidRPr="001213F6">
        <w:rPr>
          <w:rFonts w:ascii="Times New Roman" w:eastAsia="Times New Roman" w:hAnsi="Times New Roman" w:cs="Times New Roman"/>
          <w:b/>
          <w:bCs/>
          <w:noProof w:val="0"/>
          <w:sz w:val="24"/>
          <w:szCs w:val="24"/>
          <w:lang w:eastAsia="ar-SA"/>
        </w:rPr>
        <w:t>8</w:t>
      </w:r>
      <w:r w:rsidRPr="001213F6">
        <w:rPr>
          <w:rFonts w:ascii="Times New Roman" w:eastAsia="Times New Roman" w:hAnsi="Times New Roman" w:cs="Times New Roman"/>
          <w:b/>
          <w:bCs/>
          <w:noProof w:val="0"/>
          <w:sz w:val="24"/>
          <w:szCs w:val="24"/>
          <w:lang w:eastAsia="ar-SA"/>
        </w:rPr>
        <w:t xml:space="preserve">. godinu također na razini skupine </w:t>
      </w:r>
      <w:r w:rsidR="001213F6" w:rsidRPr="001213F6">
        <w:rPr>
          <w:rFonts w:ascii="Times New Roman" w:eastAsia="Times New Roman" w:hAnsi="Times New Roman" w:cs="Times New Roman"/>
          <w:b/>
          <w:bCs/>
          <w:noProof w:val="0"/>
          <w:sz w:val="24"/>
          <w:szCs w:val="24"/>
          <w:lang w:eastAsia="ar-SA"/>
        </w:rPr>
        <w:t xml:space="preserve">ekonomske klasifikacije </w:t>
      </w:r>
      <w:r w:rsidRPr="001213F6">
        <w:rPr>
          <w:rFonts w:ascii="Times New Roman" w:eastAsia="Times New Roman" w:hAnsi="Times New Roman" w:cs="Times New Roman"/>
          <w:b/>
          <w:bCs/>
          <w:noProof w:val="0"/>
          <w:sz w:val="24"/>
          <w:szCs w:val="24"/>
          <w:lang w:eastAsia="ar-SA"/>
        </w:rPr>
        <w:t>(druga razina računskog plana).</w:t>
      </w:r>
    </w:p>
    <w:p w14:paraId="455B15FC"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bCs/>
          <w:noProof w:val="0"/>
          <w:color w:val="000000"/>
          <w:sz w:val="24"/>
          <w:szCs w:val="24"/>
          <w:lang w:eastAsia="ar-SA"/>
        </w:rPr>
      </w:pPr>
      <w:r w:rsidRPr="00720B39">
        <w:rPr>
          <w:rFonts w:ascii="Times New Roman" w:eastAsia="Times New Roman" w:hAnsi="Times New Roman" w:cs="Times New Roman"/>
          <w:b/>
          <w:bCs/>
          <w:noProof w:val="0"/>
          <w:color w:val="000000"/>
          <w:sz w:val="24"/>
          <w:szCs w:val="24"/>
          <w:lang w:eastAsia="ar-SA"/>
        </w:rPr>
        <w:t>Sadržaj financijskog plana proračunskih i izvanproračunskih korisnika jedinica lokalne i područne (regionalne) samouprave</w:t>
      </w:r>
    </w:p>
    <w:p w14:paraId="526748F3" w14:textId="67255EC7" w:rsidR="00720B39" w:rsidRPr="00720B39" w:rsidRDefault="00720B39" w:rsidP="00720B39">
      <w:pPr>
        <w:spacing w:before="120" w:after="120"/>
        <w:ind w:right="210"/>
        <w:jc w:val="both"/>
        <w:rPr>
          <w:rFonts w:ascii="Times New Roman" w:eastAsia="Times New Roman" w:hAnsi="Times New Roman" w:cs="Times New Roman"/>
          <w:bCs/>
          <w:noProof w:val="0"/>
          <w:color w:val="000000"/>
          <w:sz w:val="24"/>
          <w:szCs w:val="24"/>
          <w:lang w:eastAsia="hr-HR"/>
        </w:rPr>
      </w:pPr>
      <w:r w:rsidRPr="00720B39">
        <w:rPr>
          <w:rFonts w:ascii="Times New Roman" w:eastAsia="Times New Roman" w:hAnsi="Times New Roman" w:cs="Times New Roman"/>
          <w:bCs/>
          <w:noProof w:val="0"/>
          <w:color w:val="000000"/>
          <w:sz w:val="24"/>
          <w:szCs w:val="24"/>
          <w:lang w:eastAsia="hr-HR"/>
        </w:rPr>
        <w:t>Proračunski i izvanproračunski korisnici jedinice lokalne i područne (regionalne) samouprave prihode i primitke, rashode i izdatke za 202</w:t>
      </w:r>
      <w:r w:rsidR="00EF6DE3">
        <w:rPr>
          <w:rFonts w:ascii="Times New Roman" w:eastAsia="Times New Roman" w:hAnsi="Times New Roman" w:cs="Times New Roman"/>
          <w:bCs/>
          <w:noProof w:val="0"/>
          <w:color w:val="000000"/>
          <w:sz w:val="24"/>
          <w:szCs w:val="24"/>
          <w:lang w:eastAsia="hr-HR"/>
        </w:rPr>
        <w:t>6</w:t>
      </w:r>
      <w:r w:rsidRPr="00720B39">
        <w:rPr>
          <w:rFonts w:ascii="Times New Roman" w:eastAsia="Times New Roman" w:hAnsi="Times New Roman" w:cs="Times New Roman"/>
          <w:bCs/>
          <w:noProof w:val="0"/>
          <w:color w:val="000000"/>
          <w:sz w:val="24"/>
          <w:szCs w:val="24"/>
          <w:lang w:eastAsia="hr-HR"/>
        </w:rPr>
        <w:t>. godinu planiraju na razini skupine (druga razina računskog plana) isto kao i za 202</w:t>
      </w:r>
      <w:r w:rsidR="00EF6DE3">
        <w:rPr>
          <w:rFonts w:ascii="Times New Roman" w:eastAsia="Times New Roman" w:hAnsi="Times New Roman" w:cs="Times New Roman"/>
          <w:bCs/>
          <w:noProof w:val="0"/>
          <w:color w:val="000000"/>
          <w:sz w:val="24"/>
          <w:szCs w:val="24"/>
          <w:lang w:eastAsia="hr-HR"/>
        </w:rPr>
        <w:t>7</w:t>
      </w:r>
      <w:r w:rsidRPr="00720B39">
        <w:rPr>
          <w:rFonts w:ascii="Times New Roman" w:eastAsia="Times New Roman" w:hAnsi="Times New Roman" w:cs="Times New Roman"/>
          <w:bCs/>
          <w:noProof w:val="0"/>
          <w:color w:val="000000"/>
          <w:sz w:val="24"/>
          <w:szCs w:val="24"/>
          <w:lang w:eastAsia="hr-HR"/>
        </w:rPr>
        <w:t>. i 202</w:t>
      </w:r>
      <w:r w:rsidR="00EF6DE3">
        <w:rPr>
          <w:rFonts w:ascii="Times New Roman" w:eastAsia="Times New Roman" w:hAnsi="Times New Roman" w:cs="Times New Roman"/>
          <w:bCs/>
          <w:noProof w:val="0"/>
          <w:color w:val="000000"/>
          <w:sz w:val="24"/>
          <w:szCs w:val="24"/>
          <w:lang w:eastAsia="hr-HR"/>
        </w:rPr>
        <w:t>8</w:t>
      </w:r>
      <w:r w:rsidRPr="00720B39">
        <w:rPr>
          <w:rFonts w:ascii="Times New Roman" w:eastAsia="Times New Roman" w:hAnsi="Times New Roman" w:cs="Times New Roman"/>
          <w:bCs/>
          <w:noProof w:val="0"/>
          <w:color w:val="000000"/>
          <w:sz w:val="24"/>
          <w:szCs w:val="24"/>
          <w:lang w:eastAsia="hr-HR"/>
        </w:rPr>
        <w:t xml:space="preserve">. godinu. </w:t>
      </w:r>
      <w:r w:rsidRPr="00720B39">
        <w:rPr>
          <w:rFonts w:ascii="Times New Roman" w:eastAsia="Times New Roman" w:hAnsi="Times New Roman" w:cs="Times New Roman"/>
          <w:b/>
          <w:noProof w:val="0"/>
          <w:color w:val="000000"/>
          <w:sz w:val="24"/>
          <w:szCs w:val="24"/>
          <w:lang w:eastAsia="hr-HR"/>
        </w:rPr>
        <w:t>Međutim, i nadalje proračunski korisnici izrađuju prijedlog financijskog plana na razini pozicije (peta razina računskog plana) zbog unosa podataka u proračun putem WEB aplikacije.</w:t>
      </w:r>
      <w:r w:rsidR="001812F5">
        <w:rPr>
          <w:rFonts w:ascii="Times New Roman" w:eastAsia="Times New Roman" w:hAnsi="Times New Roman" w:cs="Times New Roman"/>
          <w:b/>
          <w:noProof w:val="0"/>
          <w:color w:val="000000"/>
          <w:sz w:val="24"/>
          <w:szCs w:val="24"/>
          <w:lang w:eastAsia="hr-HR"/>
        </w:rPr>
        <w:t xml:space="preserve"> Proračunski korisnici </w:t>
      </w:r>
      <w:r w:rsidR="007B2AE9">
        <w:rPr>
          <w:rFonts w:ascii="Times New Roman" w:eastAsia="Times New Roman" w:hAnsi="Times New Roman" w:cs="Times New Roman"/>
          <w:b/>
          <w:noProof w:val="0"/>
          <w:color w:val="000000"/>
          <w:sz w:val="24"/>
          <w:szCs w:val="24"/>
          <w:lang w:eastAsia="hr-HR"/>
        </w:rPr>
        <w:t xml:space="preserve">i Upravni odjeli </w:t>
      </w:r>
      <w:r w:rsidR="001812F5">
        <w:rPr>
          <w:rFonts w:ascii="Times New Roman" w:eastAsia="Times New Roman" w:hAnsi="Times New Roman" w:cs="Times New Roman"/>
          <w:b/>
          <w:noProof w:val="0"/>
          <w:color w:val="000000"/>
          <w:sz w:val="24"/>
          <w:szCs w:val="24"/>
          <w:lang w:eastAsia="hr-HR"/>
        </w:rPr>
        <w:t xml:space="preserve">šalju zahtjeve za otvaranje novih pozicija te ne otvaraju sami pozicije, također ne mijenjaju programe na postojećim pozicijama nego to radi Upravni odjel za financije i proračun na njihov zahtjev. Školske i zdravstvene ustanove popunjavaju pozicije s izvorima na </w:t>
      </w:r>
      <w:r w:rsidR="007B2AE9">
        <w:rPr>
          <w:rFonts w:ascii="Times New Roman" w:eastAsia="Times New Roman" w:hAnsi="Times New Roman" w:cs="Times New Roman"/>
          <w:b/>
          <w:noProof w:val="0"/>
          <w:color w:val="000000"/>
          <w:sz w:val="24"/>
          <w:szCs w:val="24"/>
          <w:lang w:eastAsia="hr-HR"/>
        </w:rPr>
        <w:t>3.</w:t>
      </w:r>
      <w:r w:rsidR="001812F5">
        <w:rPr>
          <w:rFonts w:ascii="Times New Roman" w:eastAsia="Times New Roman" w:hAnsi="Times New Roman" w:cs="Times New Roman"/>
          <w:b/>
          <w:noProof w:val="0"/>
          <w:color w:val="000000"/>
          <w:sz w:val="24"/>
          <w:szCs w:val="24"/>
          <w:lang w:eastAsia="hr-HR"/>
        </w:rPr>
        <w:t xml:space="preserve"> razini</w:t>
      </w:r>
      <w:r w:rsidR="007B2AE9">
        <w:rPr>
          <w:rFonts w:ascii="Times New Roman" w:eastAsia="Times New Roman" w:hAnsi="Times New Roman" w:cs="Times New Roman"/>
          <w:b/>
          <w:noProof w:val="0"/>
          <w:color w:val="000000"/>
          <w:sz w:val="24"/>
          <w:szCs w:val="24"/>
          <w:lang w:eastAsia="hr-HR"/>
        </w:rPr>
        <w:t xml:space="preserve"> (izvori na tri znamenke), a pozicije s izvorima na 2. razini (izvori na dvije znamenke) popunjavaju nadležni upravni odjeli, izuzevši izvor 1.3 (decentralizacija) kojeg popunjavaju školske i zdravstvene ustanove.</w:t>
      </w:r>
      <w:r w:rsidR="00E51358">
        <w:rPr>
          <w:rFonts w:ascii="Times New Roman" w:eastAsia="Times New Roman" w:hAnsi="Times New Roman" w:cs="Times New Roman"/>
          <w:b/>
          <w:noProof w:val="0"/>
          <w:color w:val="000000"/>
          <w:sz w:val="24"/>
          <w:szCs w:val="24"/>
          <w:lang w:eastAsia="hr-HR"/>
        </w:rPr>
        <w:t xml:space="preserve"> Kontrola izvora proračunskih korisnika mora biti usklađena na 3. razini jer prihode na 2. razini popunjava županija</w:t>
      </w:r>
      <w:r w:rsidR="00EF6DE3">
        <w:rPr>
          <w:rFonts w:ascii="Times New Roman" w:eastAsia="Times New Roman" w:hAnsi="Times New Roman" w:cs="Times New Roman"/>
          <w:b/>
          <w:noProof w:val="0"/>
          <w:color w:val="000000"/>
          <w:sz w:val="24"/>
          <w:szCs w:val="24"/>
          <w:lang w:eastAsia="hr-HR"/>
        </w:rPr>
        <w:t xml:space="preserve"> (osim prihoda na podskupini računa 671)</w:t>
      </w:r>
      <w:r w:rsidR="00E51358">
        <w:rPr>
          <w:rFonts w:ascii="Times New Roman" w:eastAsia="Times New Roman" w:hAnsi="Times New Roman" w:cs="Times New Roman"/>
          <w:b/>
          <w:noProof w:val="0"/>
          <w:color w:val="000000"/>
          <w:sz w:val="24"/>
          <w:szCs w:val="24"/>
          <w:lang w:eastAsia="hr-HR"/>
        </w:rPr>
        <w:t>.</w:t>
      </w:r>
    </w:p>
    <w:p w14:paraId="5F667B66" w14:textId="56F240AE" w:rsidR="00720B39" w:rsidRPr="00EF6DE3" w:rsidRDefault="00720B39" w:rsidP="00720B39">
      <w:pPr>
        <w:spacing w:before="120" w:after="120"/>
        <w:ind w:right="210"/>
        <w:jc w:val="both"/>
        <w:rPr>
          <w:rFonts w:ascii="Times New Roman" w:eastAsia="Times New Roman" w:hAnsi="Times New Roman" w:cs="Times New Roman"/>
          <w:bCs/>
          <w:noProof w:val="0"/>
          <w:color w:val="EE0000"/>
          <w:sz w:val="24"/>
          <w:szCs w:val="24"/>
          <w:lang w:eastAsia="hr-HR"/>
        </w:rPr>
      </w:pPr>
      <w:r w:rsidRPr="00720B39">
        <w:rPr>
          <w:rFonts w:ascii="Times New Roman" w:eastAsia="Times New Roman" w:hAnsi="Times New Roman" w:cs="Times New Roman"/>
          <w:bCs/>
          <w:noProof w:val="0"/>
          <w:sz w:val="24"/>
          <w:szCs w:val="24"/>
          <w:lang w:eastAsia="hr-HR"/>
        </w:rPr>
        <w:t>Upravno vijeće ili drugo upravljačko tijelo obvezno je usvojiti financijski plan korisnika, a predstavničko tijelo proračun za 202</w:t>
      </w:r>
      <w:r w:rsidR="00EF6DE3">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godinu i projekcije za 202</w:t>
      </w:r>
      <w:r w:rsidR="00EF6DE3">
        <w:rPr>
          <w:rFonts w:ascii="Times New Roman" w:eastAsia="Times New Roman" w:hAnsi="Times New Roman" w:cs="Times New Roman"/>
          <w:bCs/>
          <w:noProof w:val="0"/>
          <w:sz w:val="24"/>
          <w:szCs w:val="24"/>
          <w:lang w:eastAsia="hr-HR"/>
        </w:rPr>
        <w:t>7</w:t>
      </w:r>
      <w:r w:rsidRPr="00720B39">
        <w:rPr>
          <w:rFonts w:ascii="Times New Roman" w:eastAsia="Times New Roman" w:hAnsi="Times New Roman" w:cs="Times New Roman"/>
          <w:bCs/>
          <w:noProof w:val="0"/>
          <w:sz w:val="24"/>
          <w:szCs w:val="24"/>
          <w:lang w:eastAsia="hr-HR"/>
        </w:rPr>
        <w:t>. i 202</w:t>
      </w:r>
      <w:r w:rsidR="00EF6DE3">
        <w:rPr>
          <w:rFonts w:ascii="Times New Roman" w:eastAsia="Times New Roman" w:hAnsi="Times New Roman" w:cs="Times New Roman"/>
          <w:bCs/>
          <w:noProof w:val="0"/>
          <w:sz w:val="24"/>
          <w:szCs w:val="24"/>
          <w:lang w:eastAsia="hr-HR"/>
        </w:rPr>
        <w:t>8</w:t>
      </w:r>
      <w:r w:rsidRPr="00720B39">
        <w:rPr>
          <w:rFonts w:ascii="Times New Roman" w:eastAsia="Times New Roman" w:hAnsi="Times New Roman" w:cs="Times New Roman"/>
          <w:bCs/>
          <w:noProof w:val="0"/>
          <w:sz w:val="24"/>
          <w:szCs w:val="24"/>
          <w:lang w:eastAsia="hr-HR"/>
        </w:rPr>
        <w:t>. na</w:t>
      </w:r>
      <w:r w:rsidRPr="001213F6">
        <w:rPr>
          <w:rFonts w:ascii="Times New Roman" w:eastAsia="Times New Roman" w:hAnsi="Times New Roman" w:cs="Times New Roman"/>
          <w:bCs/>
          <w:noProof w:val="0"/>
          <w:sz w:val="24"/>
          <w:szCs w:val="24"/>
          <w:lang w:eastAsia="hr-HR"/>
        </w:rPr>
        <w:t xml:space="preserve"> razini skupine </w:t>
      </w:r>
      <w:r w:rsidR="001213F6" w:rsidRPr="001213F6">
        <w:rPr>
          <w:rFonts w:ascii="Times New Roman" w:eastAsia="Times New Roman" w:hAnsi="Times New Roman" w:cs="Times New Roman"/>
          <w:bCs/>
          <w:noProof w:val="0"/>
          <w:sz w:val="24"/>
          <w:szCs w:val="24"/>
          <w:lang w:eastAsia="hr-HR"/>
        </w:rPr>
        <w:t xml:space="preserve">ekonomske klasifikacije </w:t>
      </w:r>
      <w:r w:rsidRPr="001213F6">
        <w:rPr>
          <w:rFonts w:ascii="Times New Roman" w:eastAsia="Times New Roman" w:hAnsi="Times New Roman" w:cs="Times New Roman"/>
          <w:bCs/>
          <w:noProof w:val="0"/>
          <w:sz w:val="24"/>
          <w:szCs w:val="24"/>
          <w:lang w:eastAsia="hr-HR"/>
        </w:rPr>
        <w:t>(druga razina računskog plana).</w:t>
      </w:r>
    </w:p>
    <w:p w14:paraId="7998F22F" w14:textId="232AAA3B"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Prijedlog financijskog plana proračunskih i izvanproračunskih korisnika jedinica lokalne i područne (regionalne) samouprave za razdoblje od 202</w:t>
      </w:r>
      <w:r w:rsidR="00B13E08">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 – 202</w:t>
      </w:r>
      <w:r w:rsidR="00B13E08">
        <w:rPr>
          <w:rFonts w:ascii="Times New Roman" w:eastAsia="Times New Roman" w:hAnsi="Times New Roman" w:cs="Times New Roman"/>
          <w:bCs/>
          <w:noProof w:val="0"/>
          <w:sz w:val="24"/>
          <w:szCs w:val="24"/>
          <w:lang w:eastAsia="hr-HR"/>
        </w:rPr>
        <w:t>8</w:t>
      </w:r>
      <w:r w:rsidRPr="00720B39">
        <w:rPr>
          <w:rFonts w:ascii="Times New Roman" w:eastAsia="Times New Roman" w:hAnsi="Times New Roman" w:cs="Times New Roman"/>
          <w:bCs/>
          <w:noProof w:val="0"/>
          <w:sz w:val="24"/>
          <w:szCs w:val="24"/>
          <w:lang w:eastAsia="hr-HR"/>
        </w:rPr>
        <w:t>. sastoji se od plana za proračunsku godinu i projekcija za sljedeće dvije godine, a sadrži opći i posebni dio te obrazloženje financijskog plana.</w:t>
      </w:r>
    </w:p>
    <w:p w14:paraId="7B8FF81F"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Proračunski korisnici jedinica lokalne i područne (regionalne) samouprave dužni su, kao i prethodnih godina, u svom financijskom planu iskazati sve svoje prihode i rashode bez obzira na moguće uplate dijela prihoda korisnika u proračun jedinice lokalne i područne (regionalne) samouprave ili podmirivanje dijela rashoda korisnika izravno s računa proračuna.</w:t>
      </w:r>
    </w:p>
    <w:p w14:paraId="5D2EB1A0" w14:textId="77777777" w:rsidR="00720B39" w:rsidRPr="00720B39" w:rsidRDefault="00720B39" w:rsidP="00720B39">
      <w:pPr>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 xml:space="preserve">Sukladno odredbama Zakona o proračunu sve što se odnosi na financijski plan proračunskih korisnika jedinica lokalne i područne (regionalne) samouprave, odnosi se i na financijski plan upravnih tijela jedinica lokalne i područne (regionalne) samouprave (upravni odjeli Krapinsko-zagorske županije). </w:t>
      </w:r>
    </w:p>
    <w:p w14:paraId="7947CA46" w14:textId="7AA4570F"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sectPr w:rsidR="00720B39" w:rsidRPr="00720B39" w:rsidSect="002B7B74">
          <w:footerReference w:type="default" r:id="rId14"/>
          <w:footerReference w:type="first" r:id="rId15"/>
          <w:pgSz w:w="11906" w:h="16838"/>
          <w:pgMar w:top="1438" w:right="926" w:bottom="1078" w:left="1417" w:header="720" w:footer="720" w:gutter="0"/>
          <w:pgNumType w:start="1"/>
          <w:cols w:space="720"/>
          <w:titlePg/>
          <w:docGrid w:linePitch="360"/>
        </w:sectPr>
      </w:pPr>
      <w:r w:rsidRPr="00720B39">
        <w:rPr>
          <w:rFonts w:ascii="Times New Roman" w:eastAsia="Times New Roman" w:hAnsi="Times New Roman" w:cs="Times New Roman"/>
          <w:bCs/>
          <w:noProof w:val="0"/>
          <w:sz w:val="24"/>
          <w:szCs w:val="24"/>
          <w:lang w:eastAsia="hr-HR"/>
        </w:rPr>
        <w:t xml:space="preserve">Detaljni prikaz sadržaja financijskog plana proračunskog i izvanproračunskog korisnika dan je u </w:t>
      </w:r>
      <w:r w:rsidRPr="001213F6">
        <w:rPr>
          <w:rFonts w:ascii="Times New Roman" w:eastAsia="Times New Roman" w:hAnsi="Times New Roman" w:cs="Times New Roman"/>
          <w:bCs/>
          <w:noProof w:val="0"/>
          <w:sz w:val="24"/>
          <w:szCs w:val="24"/>
          <w:lang w:eastAsia="hr-HR"/>
        </w:rPr>
        <w:t xml:space="preserve">Tablici </w:t>
      </w:r>
      <w:r w:rsidR="00B13E08" w:rsidRPr="001213F6">
        <w:rPr>
          <w:rFonts w:ascii="Times New Roman" w:eastAsia="Times New Roman" w:hAnsi="Times New Roman" w:cs="Times New Roman"/>
          <w:bCs/>
          <w:noProof w:val="0"/>
          <w:sz w:val="24"/>
          <w:szCs w:val="24"/>
          <w:lang w:eastAsia="hr-HR"/>
        </w:rPr>
        <w:t>4</w:t>
      </w:r>
      <w:r w:rsidRPr="001213F6">
        <w:rPr>
          <w:rFonts w:ascii="Times New Roman" w:eastAsia="Times New Roman" w:hAnsi="Times New Roman" w:cs="Times New Roman"/>
          <w:bCs/>
          <w:noProof w:val="0"/>
          <w:sz w:val="24"/>
          <w:szCs w:val="24"/>
          <w:lang w:eastAsia="hr-HR"/>
        </w:rPr>
        <w:t xml:space="preserve"> i </w:t>
      </w:r>
      <w:r w:rsidR="00B13E08" w:rsidRPr="001213F6">
        <w:rPr>
          <w:rFonts w:ascii="Times New Roman" w:eastAsia="Times New Roman" w:hAnsi="Times New Roman" w:cs="Times New Roman"/>
          <w:bCs/>
          <w:noProof w:val="0"/>
          <w:sz w:val="24"/>
          <w:szCs w:val="24"/>
          <w:lang w:eastAsia="hr-HR"/>
        </w:rPr>
        <w:t>5</w:t>
      </w:r>
      <w:r w:rsidRPr="001213F6">
        <w:rPr>
          <w:rFonts w:ascii="Times New Roman" w:eastAsia="Times New Roman" w:hAnsi="Times New Roman" w:cs="Times New Roman"/>
          <w:bCs/>
          <w:noProof w:val="0"/>
          <w:sz w:val="24"/>
          <w:szCs w:val="24"/>
          <w:lang w:eastAsia="hr-HR"/>
        </w:rPr>
        <w:t>.</w:t>
      </w:r>
    </w:p>
    <w:p w14:paraId="5B00C688" w14:textId="1970980B" w:rsidR="00720B39" w:rsidRPr="00B13E08" w:rsidRDefault="00720B39" w:rsidP="00720B39">
      <w:pPr>
        <w:spacing w:before="120" w:after="120"/>
        <w:ind w:right="210"/>
        <w:jc w:val="both"/>
        <w:rPr>
          <w:rFonts w:ascii="Times New Roman" w:eastAsia="Times New Roman" w:hAnsi="Times New Roman" w:cs="Times New Roman"/>
          <w:b/>
          <w:noProof w:val="0"/>
          <w:sz w:val="24"/>
          <w:szCs w:val="24"/>
          <w:lang w:eastAsia="hr-HR"/>
        </w:rPr>
      </w:pPr>
      <w:r w:rsidRPr="00B13E08">
        <w:rPr>
          <w:rFonts w:ascii="Times New Roman" w:eastAsia="Times New Roman" w:hAnsi="Times New Roman" w:cs="Times New Roman"/>
          <w:b/>
          <w:noProof w:val="0"/>
          <w:sz w:val="24"/>
          <w:szCs w:val="24"/>
          <w:lang w:eastAsia="hr-HR"/>
        </w:rPr>
        <w:lastRenderedPageBreak/>
        <w:t xml:space="preserve">Tablica </w:t>
      </w:r>
      <w:r w:rsidR="00B13E08" w:rsidRPr="00B13E08">
        <w:rPr>
          <w:rFonts w:ascii="Times New Roman" w:eastAsia="Times New Roman" w:hAnsi="Times New Roman" w:cs="Times New Roman"/>
          <w:b/>
          <w:noProof w:val="0"/>
          <w:sz w:val="24"/>
          <w:szCs w:val="24"/>
          <w:lang w:eastAsia="hr-HR"/>
        </w:rPr>
        <w:t>4</w:t>
      </w:r>
      <w:r w:rsidRPr="00B13E08">
        <w:rPr>
          <w:rFonts w:ascii="Times New Roman" w:eastAsia="Times New Roman" w:hAnsi="Times New Roman" w:cs="Times New Roman"/>
          <w:b/>
          <w:noProof w:val="0"/>
          <w:sz w:val="24"/>
          <w:szCs w:val="24"/>
          <w:lang w:eastAsia="hr-HR"/>
        </w:rPr>
        <w:t>. Financijski plan proračunskog korisnika za razdoblje 202</w:t>
      </w:r>
      <w:r w:rsidR="00B13E08" w:rsidRPr="00B13E08">
        <w:rPr>
          <w:rFonts w:ascii="Times New Roman" w:eastAsia="Times New Roman" w:hAnsi="Times New Roman" w:cs="Times New Roman"/>
          <w:b/>
          <w:noProof w:val="0"/>
          <w:sz w:val="24"/>
          <w:szCs w:val="24"/>
          <w:lang w:eastAsia="hr-HR"/>
        </w:rPr>
        <w:t>6</w:t>
      </w:r>
      <w:r w:rsidRPr="00B13E08">
        <w:rPr>
          <w:rFonts w:ascii="Times New Roman" w:eastAsia="Times New Roman" w:hAnsi="Times New Roman" w:cs="Times New Roman"/>
          <w:b/>
          <w:noProof w:val="0"/>
          <w:sz w:val="24"/>
          <w:szCs w:val="24"/>
          <w:lang w:eastAsia="hr-HR"/>
        </w:rPr>
        <w:t>. – 202</w:t>
      </w:r>
      <w:r w:rsidR="00B13E08" w:rsidRPr="00B13E08">
        <w:rPr>
          <w:rFonts w:ascii="Times New Roman" w:eastAsia="Times New Roman" w:hAnsi="Times New Roman" w:cs="Times New Roman"/>
          <w:b/>
          <w:noProof w:val="0"/>
          <w:sz w:val="24"/>
          <w:szCs w:val="24"/>
          <w:lang w:eastAsia="hr-HR"/>
        </w:rPr>
        <w:t>8</w:t>
      </w:r>
      <w:r w:rsidRPr="00B13E08">
        <w:rPr>
          <w:rFonts w:ascii="Times New Roman" w:eastAsia="Times New Roman" w:hAnsi="Times New Roman" w:cs="Times New Roman"/>
          <w:b/>
          <w:noProof w:val="0"/>
          <w:sz w:val="24"/>
          <w:szCs w:val="24"/>
          <w:lang w:eastAsia="hr-HR"/>
        </w:rPr>
        <w:t>.</w:t>
      </w:r>
    </w:p>
    <w:tbl>
      <w:tblPr>
        <w:tblW w:w="0" w:type="auto"/>
        <w:tblInd w:w="12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0" w:type="dxa"/>
          <w:right w:w="0" w:type="dxa"/>
        </w:tblCellMar>
        <w:tblLook w:val="01E0" w:firstRow="1" w:lastRow="1" w:firstColumn="1" w:lastColumn="1" w:noHBand="0" w:noVBand="0"/>
      </w:tblPr>
      <w:tblGrid>
        <w:gridCol w:w="2565"/>
        <w:gridCol w:w="4093"/>
        <w:gridCol w:w="6930"/>
      </w:tblGrid>
      <w:tr w:rsidR="00720B39" w:rsidRPr="00720B39" w14:paraId="789F0869" w14:textId="77777777" w:rsidTr="00515C9D">
        <w:trPr>
          <w:trHeight w:val="468"/>
        </w:trPr>
        <w:tc>
          <w:tcPr>
            <w:tcW w:w="2565" w:type="dxa"/>
            <w:tcBorders>
              <w:bottom w:val="single" w:sz="12" w:space="0" w:color="666666"/>
            </w:tcBorders>
            <w:shd w:val="clear" w:color="auto" w:fill="D8D8D8"/>
          </w:tcPr>
          <w:p w14:paraId="47CD493D" w14:textId="73223B00" w:rsidR="00720B39" w:rsidRPr="00515C9D" w:rsidRDefault="00720B39" w:rsidP="00720B39">
            <w:pPr>
              <w:widowControl w:val="0"/>
              <w:autoSpaceDE w:val="0"/>
              <w:autoSpaceDN w:val="0"/>
              <w:spacing w:before="116"/>
              <w:ind w:left="786" w:right="783"/>
              <w:jc w:val="center"/>
              <w:rPr>
                <w:rFonts w:ascii="Times New Roman" w:eastAsia="Calibri" w:hAnsi="Times New Roman" w:cs="Times New Roman"/>
                <w:b/>
                <w:noProof w:val="0"/>
                <w:sz w:val="20"/>
              </w:rPr>
            </w:pPr>
            <w:r w:rsidRPr="00515C9D">
              <w:rPr>
                <w:rFonts w:ascii="Times New Roman" w:eastAsia="Calibri" w:hAnsi="Times New Roman" w:cs="Times New Roman"/>
                <w:b/>
                <w:noProof w:val="0"/>
                <w:w w:val="105"/>
                <w:sz w:val="20"/>
              </w:rPr>
              <w:t>SADR</w:t>
            </w:r>
            <w:r w:rsidR="00515C9D">
              <w:rPr>
                <w:rFonts w:ascii="Times New Roman" w:eastAsia="Calibri" w:hAnsi="Times New Roman" w:cs="Times New Roman"/>
                <w:b/>
                <w:noProof w:val="0"/>
                <w:w w:val="105"/>
                <w:sz w:val="20"/>
              </w:rPr>
              <w:t>ŽA</w:t>
            </w:r>
            <w:r w:rsidRPr="00515C9D">
              <w:rPr>
                <w:rFonts w:ascii="Times New Roman" w:eastAsia="Calibri" w:hAnsi="Times New Roman" w:cs="Times New Roman"/>
                <w:b/>
                <w:noProof w:val="0"/>
                <w:w w:val="105"/>
                <w:sz w:val="20"/>
              </w:rPr>
              <w:t>J</w:t>
            </w:r>
          </w:p>
        </w:tc>
        <w:tc>
          <w:tcPr>
            <w:tcW w:w="4093" w:type="dxa"/>
            <w:tcBorders>
              <w:bottom w:val="single" w:sz="12" w:space="0" w:color="666666"/>
            </w:tcBorders>
            <w:shd w:val="clear" w:color="auto" w:fill="D8D8D8"/>
          </w:tcPr>
          <w:p w14:paraId="297F9057" w14:textId="77777777" w:rsidR="00720B39" w:rsidRPr="00515C9D" w:rsidRDefault="00720B39" w:rsidP="00720B39">
            <w:pPr>
              <w:widowControl w:val="0"/>
              <w:autoSpaceDE w:val="0"/>
              <w:autoSpaceDN w:val="0"/>
              <w:spacing w:before="116"/>
              <w:ind w:left="1481" w:right="1478"/>
              <w:jc w:val="center"/>
              <w:rPr>
                <w:rFonts w:ascii="Times New Roman" w:eastAsia="Calibri" w:hAnsi="Times New Roman" w:cs="Times New Roman"/>
                <w:b/>
                <w:noProof w:val="0"/>
                <w:sz w:val="20"/>
              </w:rPr>
            </w:pPr>
            <w:r w:rsidRPr="00515C9D">
              <w:rPr>
                <w:rFonts w:ascii="Times New Roman" w:eastAsia="Calibri" w:hAnsi="Times New Roman" w:cs="Times New Roman"/>
                <w:b/>
                <w:noProof w:val="0"/>
                <w:w w:val="105"/>
                <w:sz w:val="20"/>
              </w:rPr>
              <w:t>SASTAVNI DIO</w:t>
            </w:r>
          </w:p>
        </w:tc>
        <w:tc>
          <w:tcPr>
            <w:tcW w:w="6930" w:type="dxa"/>
            <w:tcBorders>
              <w:bottom w:val="single" w:sz="12" w:space="0" w:color="666666"/>
            </w:tcBorders>
            <w:shd w:val="clear" w:color="auto" w:fill="D8D8D8"/>
          </w:tcPr>
          <w:p w14:paraId="1DD111A7" w14:textId="77777777" w:rsidR="00720B39" w:rsidRPr="00515C9D" w:rsidRDefault="00720B39" w:rsidP="00720B39">
            <w:pPr>
              <w:widowControl w:val="0"/>
              <w:autoSpaceDE w:val="0"/>
              <w:autoSpaceDN w:val="0"/>
              <w:spacing w:before="116"/>
              <w:ind w:left="2356" w:right="2348"/>
              <w:jc w:val="center"/>
              <w:rPr>
                <w:rFonts w:ascii="Times New Roman" w:eastAsia="Calibri" w:hAnsi="Times New Roman" w:cs="Times New Roman"/>
                <w:b/>
                <w:noProof w:val="0"/>
                <w:sz w:val="20"/>
              </w:rPr>
            </w:pPr>
            <w:r w:rsidRPr="00515C9D">
              <w:rPr>
                <w:rFonts w:ascii="Times New Roman" w:eastAsia="Calibri" w:hAnsi="Times New Roman" w:cs="Times New Roman"/>
                <w:b/>
                <w:noProof w:val="0"/>
                <w:w w:val="105"/>
                <w:sz w:val="20"/>
              </w:rPr>
              <w:t>OPIS SASTAVNOG DIJELA</w:t>
            </w:r>
          </w:p>
        </w:tc>
      </w:tr>
      <w:tr w:rsidR="00720B39" w:rsidRPr="00720B39" w14:paraId="6010C384" w14:textId="77777777" w:rsidTr="00515C9D">
        <w:trPr>
          <w:trHeight w:val="1009"/>
        </w:trPr>
        <w:tc>
          <w:tcPr>
            <w:tcW w:w="2565" w:type="dxa"/>
            <w:vMerge w:val="restart"/>
            <w:tcBorders>
              <w:top w:val="single" w:sz="12" w:space="0" w:color="666666"/>
            </w:tcBorders>
          </w:tcPr>
          <w:p w14:paraId="08128EB2"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4AF90187"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4DBC8118"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53B14285"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5251C91F"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269D9E2D"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07C9FE1E"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6B26693D"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3BA026AC"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09F86257" w14:textId="77777777" w:rsidR="00720B39" w:rsidRPr="00515C9D" w:rsidRDefault="00720B39" w:rsidP="00720B39">
            <w:pPr>
              <w:widowControl w:val="0"/>
              <w:autoSpaceDE w:val="0"/>
              <w:autoSpaceDN w:val="0"/>
              <w:spacing w:before="5"/>
              <w:rPr>
                <w:rFonts w:ascii="Times New Roman" w:eastAsia="Calibri" w:hAnsi="Times New Roman" w:cs="Times New Roman"/>
                <w:b/>
                <w:noProof w:val="0"/>
                <w:sz w:val="19"/>
              </w:rPr>
            </w:pPr>
          </w:p>
          <w:p w14:paraId="18E14C85" w14:textId="77777777" w:rsidR="00720B39" w:rsidRPr="00515C9D" w:rsidRDefault="00720B39" w:rsidP="00720B39">
            <w:pPr>
              <w:widowControl w:val="0"/>
              <w:autoSpaceDE w:val="0"/>
              <w:autoSpaceDN w:val="0"/>
              <w:spacing w:line="247" w:lineRule="auto"/>
              <w:ind w:left="100" w:right="280"/>
              <w:rPr>
                <w:rFonts w:ascii="Times New Roman" w:eastAsia="Calibri" w:hAnsi="Times New Roman" w:cs="Times New Roman"/>
                <w:b/>
                <w:noProof w:val="0"/>
              </w:rPr>
            </w:pPr>
            <w:r w:rsidRPr="00515C9D">
              <w:rPr>
                <w:rFonts w:ascii="Times New Roman" w:eastAsia="Calibri" w:hAnsi="Times New Roman" w:cs="Times New Roman"/>
                <w:b/>
                <w:noProof w:val="0"/>
                <w:w w:val="105"/>
              </w:rPr>
              <w:t>Opći dio financijskog plana</w:t>
            </w:r>
          </w:p>
        </w:tc>
        <w:tc>
          <w:tcPr>
            <w:tcW w:w="4093" w:type="dxa"/>
            <w:tcBorders>
              <w:top w:val="single" w:sz="12" w:space="0" w:color="666666"/>
            </w:tcBorders>
          </w:tcPr>
          <w:p w14:paraId="1641448A" w14:textId="77777777" w:rsidR="00720B39" w:rsidRPr="00515C9D" w:rsidRDefault="00720B39" w:rsidP="00720B39">
            <w:pPr>
              <w:widowControl w:val="0"/>
              <w:autoSpaceDE w:val="0"/>
              <w:autoSpaceDN w:val="0"/>
              <w:spacing w:before="2"/>
              <w:rPr>
                <w:rFonts w:ascii="Times New Roman" w:eastAsia="Calibri" w:hAnsi="Times New Roman" w:cs="Times New Roman"/>
                <w:b/>
                <w:noProof w:val="0"/>
                <w:sz w:val="21"/>
              </w:rPr>
            </w:pPr>
          </w:p>
          <w:p w14:paraId="60EF1AC7" w14:textId="77777777" w:rsidR="00720B39" w:rsidRPr="00515C9D" w:rsidRDefault="00720B39" w:rsidP="00720B39">
            <w:pPr>
              <w:widowControl w:val="0"/>
              <w:autoSpaceDE w:val="0"/>
              <w:autoSpaceDN w:val="0"/>
              <w:spacing w:line="249" w:lineRule="auto"/>
              <w:ind w:left="99" w:right="658"/>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Sažetak Računa prihoda i rashoda Sažetak Računa financiranja</w:t>
            </w:r>
          </w:p>
        </w:tc>
        <w:tc>
          <w:tcPr>
            <w:tcW w:w="6930" w:type="dxa"/>
            <w:tcBorders>
              <w:top w:val="single" w:sz="12" w:space="0" w:color="666666"/>
            </w:tcBorders>
          </w:tcPr>
          <w:p w14:paraId="4FE32A6B" w14:textId="77777777" w:rsidR="00720B39" w:rsidRPr="00515C9D" w:rsidRDefault="00720B39" w:rsidP="00720B39">
            <w:pPr>
              <w:widowControl w:val="0"/>
              <w:numPr>
                <w:ilvl w:val="0"/>
                <w:numId w:val="13"/>
              </w:numPr>
              <w:tabs>
                <w:tab w:val="left" w:pos="285"/>
              </w:tabs>
              <w:suppressAutoHyphens/>
              <w:autoSpaceDE w:val="0"/>
              <w:autoSpaceDN w:val="0"/>
              <w:spacing w:before="7" w:line="247" w:lineRule="auto"/>
              <w:ind w:left="284" w:right="90"/>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prihodi poslovanja i prihodi od prodaje nefinancijske imovine, ukupni rashodi poslovanja i rashodi za nabavu nefinancijske</w:t>
            </w:r>
            <w:r w:rsidRPr="00515C9D">
              <w:rPr>
                <w:rFonts w:ascii="Times New Roman" w:eastAsia="Calibri" w:hAnsi="Times New Roman" w:cs="Times New Roman"/>
                <w:noProof w:val="0"/>
                <w:spacing w:val="-31"/>
                <w:w w:val="105"/>
                <w:sz w:val="20"/>
              </w:rPr>
              <w:t xml:space="preserve"> </w:t>
            </w:r>
            <w:r w:rsidRPr="00515C9D">
              <w:rPr>
                <w:rFonts w:ascii="Times New Roman" w:eastAsia="Calibri" w:hAnsi="Times New Roman" w:cs="Times New Roman"/>
                <w:noProof w:val="0"/>
                <w:w w:val="105"/>
                <w:sz w:val="20"/>
              </w:rPr>
              <w:t>imovine</w:t>
            </w:r>
          </w:p>
          <w:p w14:paraId="58DF3AD0" w14:textId="77777777" w:rsidR="00720B39" w:rsidRPr="00515C9D" w:rsidRDefault="00720B39" w:rsidP="00720B39">
            <w:pPr>
              <w:widowControl w:val="0"/>
              <w:numPr>
                <w:ilvl w:val="0"/>
                <w:numId w:val="13"/>
              </w:numPr>
              <w:tabs>
                <w:tab w:val="left" w:pos="285"/>
              </w:tabs>
              <w:suppressAutoHyphens/>
              <w:autoSpaceDE w:val="0"/>
              <w:autoSpaceDN w:val="0"/>
              <w:spacing w:before="3"/>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primici od financijske imovine i zaduživanja i izdaci za</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financijsku</w:t>
            </w:r>
          </w:p>
          <w:p w14:paraId="06E025A4" w14:textId="77777777" w:rsidR="00720B39" w:rsidRPr="00515C9D" w:rsidRDefault="00720B39" w:rsidP="00720B39">
            <w:pPr>
              <w:widowControl w:val="0"/>
              <w:autoSpaceDE w:val="0"/>
              <w:autoSpaceDN w:val="0"/>
              <w:spacing w:before="6" w:line="227" w:lineRule="exact"/>
              <w:ind w:left="284"/>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imovinu i otplate zajmova</w:t>
            </w:r>
          </w:p>
        </w:tc>
      </w:tr>
      <w:tr w:rsidR="00720B39" w:rsidRPr="00720B39" w14:paraId="12BBA088" w14:textId="77777777" w:rsidTr="00515C9D">
        <w:trPr>
          <w:trHeight w:val="1008"/>
        </w:trPr>
        <w:tc>
          <w:tcPr>
            <w:tcW w:w="2565" w:type="dxa"/>
            <w:vMerge/>
            <w:tcBorders>
              <w:top w:val="nil"/>
            </w:tcBorders>
          </w:tcPr>
          <w:p w14:paraId="7E298EF8"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tcPr>
          <w:p w14:paraId="1B5EAF24"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1A71B30D" w14:textId="77777777" w:rsidR="00720B39" w:rsidRPr="00515C9D" w:rsidRDefault="00720B39" w:rsidP="00720B39">
            <w:pPr>
              <w:widowControl w:val="0"/>
              <w:autoSpaceDE w:val="0"/>
              <w:autoSpaceDN w:val="0"/>
              <w:spacing w:before="140"/>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Račun prihoda i rashoda</w:t>
            </w:r>
          </w:p>
        </w:tc>
        <w:tc>
          <w:tcPr>
            <w:tcW w:w="6930" w:type="dxa"/>
          </w:tcPr>
          <w:p w14:paraId="16EEAB54" w14:textId="77777777" w:rsidR="00720B39" w:rsidRPr="00515C9D" w:rsidRDefault="00720B39" w:rsidP="00720B39">
            <w:pPr>
              <w:widowControl w:val="0"/>
              <w:numPr>
                <w:ilvl w:val="0"/>
                <w:numId w:val="12"/>
              </w:numPr>
              <w:tabs>
                <w:tab w:val="left" w:pos="285"/>
              </w:tabs>
              <w:suppressAutoHyphens/>
              <w:autoSpaceDE w:val="0"/>
              <w:autoSpaceDN w:val="0"/>
              <w:spacing w:before="7" w:line="244" w:lineRule="auto"/>
              <w:ind w:left="284" w:right="91"/>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prihodi i rashodi iskazani prema ekonomskoj klasifikaciji na razini skupine</w:t>
            </w:r>
          </w:p>
          <w:p w14:paraId="5D2F726E" w14:textId="77777777" w:rsidR="00720B39" w:rsidRPr="00515C9D" w:rsidRDefault="00720B39" w:rsidP="00720B39">
            <w:pPr>
              <w:widowControl w:val="0"/>
              <w:numPr>
                <w:ilvl w:val="0"/>
                <w:numId w:val="12"/>
              </w:numPr>
              <w:tabs>
                <w:tab w:val="left" w:pos="285"/>
              </w:tabs>
              <w:suppressAutoHyphens/>
              <w:autoSpaceDE w:val="0"/>
              <w:autoSpaceDN w:val="0"/>
              <w:spacing w:before="6"/>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prihodi i rashodi iskazani prema izvorima</w:t>
            </w:r>
            <w:r w:rsidRPr="00515C9D">
              <w:rPr>
                <w:rFonts w:ascii="Times New Roman" w:eastAsia="Calibri" w:hAnsi="Times New Roman" w:cs="Times New Roman"/>
                <w:noProof w:val="0"/>
                <w:spacing w:val="-26"/>
                <w:w w:val="105"/>
                <w:sz w:val="20"/>
              </w:rPr>
              <w:t xml:space="preserve"> </w:t>
            </w:r>
            <w:r w:rsidRPr="00515C9D">
              <w:rPr>
                <w:rFonts w:ascii="Times New Roman" w:eastAsia="Calibri" w:hAnsi="Times New Roman" w:cs="Times New Roman"/>
                <w:noProof w:val="0"/>
                <w:w w:val="105"/>
                <w:sz w:val="20"/>
              </w:rPr>
              <w:t>financiranja</w:t>
            </w:r>
          </w:p>
          <w:p w14:paraId="0045D9A8" w14:textId="77777777" w:rsidR="00720B39" w:rsidRPr="00515C9D" w:rsidRDefault="00720B39" w:rsidP="00720B39">
            <w:pPr>
              <w:widowControl w:val="0"/>
              <w:numPr>
                <w:ilvl w:val="0"/>
                <w:numId w:val="12"/>
              </w:numPr>
              <w:tabs>
                <w:tab w:val="left" w:pos="285"/>
              </w:tabs>
              <w:suppressAutoHyphens/>
              <w:autoSpaceDE w:val="0"/>
              <w:autoSpaceDN w:val="0"/>
              <w:spacing w:before="8" w:line="225" w:lineRule="exact"/>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rashodi iskazani prema funkcijskoj</w:t>
            </w:r>
            <w:r w:rsidRPr="00515C9D">
              <w:rPr>
                <w:rFonts w:ascii="Times New Roman" w:eastAsia="Calibri" w:hAnsi="Times New Roman" w:cs="Times New Roman"/>
                <w:noProof w:val="0"/>
                <w:spacing w:val="-13"/>
                <w:w w:val="105"/>
                <w:sz w:val="20"/>
              </w:rPr>
              <w:t xml:space="preserve"> </w:t>
            </w:r>
            <w:r w:rsidRPr="00515C9D">
              <w:rPr>
                <w:rFonts w:ascii="Times New Roman" w:eastAsia="Calibri" w:hAnsi="Times New Roman" w:cs="Times New Roman"/>
                <w:noProof w:val="0"/>
                <w:w w:val="105"/>
                <w:sz w:val="20"/>
              </w:rPr>
              <w:t>klasifikaciji</w:t>
            </w:r>
          </w:p>
        </w:tc>
      </w:tr>
      <w:tr w:rsidR="00720B39" w:rsidRPr="00720B39" w14:paraId="44EC5399" w14:textId="77777777" w:rsidTr="00515C9D">
        <w:trPr>
          <w:trHeight w:val="1263"/>
        </w:trPr>
        <w:tc>
          <w:tcPr>
            <w:tcW w:w="2565" w:type="dxa"/>
            <w:vMerge/>
            <w:tcBorders>
              <w:top w:val="nil"/>
            </w:tcBorders>
          </w:tcPr>
          <w:p w14:paraId="430A321C"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tcPr>
          <w:p w14:paraId="793146EC"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727ACD95" w14:textId="77777777" w:rsidR="00720B39" w:rsidRPr="00515C9D" w:rsidRDefault="00720B39" w:rsidP="00720B39">
            <w:pPr>
              <w:widowControl w:val="0"/>
              <w:autoSpaceDE w:val="0"/>
              <w:autoSpaceDN w:val="0"/>
              <w:spacing w:before="12"/>
              <w:rPr>
                <w:rFonts w:ascii="Times New Roman" w:eastAsia="Calibri" w:hAnsi="Times New Roman" w:cs="Times New Roman"/>
                <w:b/>
                <w:noProof w:val="0"/>
                <w:sz w:val="21"/>
              </w:rPr>
            </w:pPr>
          </w:p>
          <w:p w14:paraId="6C2DC516" w14:textId="77777777" w:rsidR="00720B39" w:rsidRPr="00515C9D" w:rsidRDefault="00720B39" w:rsidP="00720B39">
            <w:pPr>
              <w:widowControl w:val="0"/>
              <w:autoSpaceDE w:val="0"/>
              <w:autoSpaceDN w:val="0"/>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Račun financiranja</w:t>
            </w:r>
          </w:p>
        </w:tc>
        <w:tc>
          <w:tcPr>
            <w:tcW w:w="6930" w:type="dxa"/>
          </w:tcPr>
          <w:p w14:paraId="32EED5DA" w14:textId="77777777" w:rsidR="00720B39" w:rsidRPr="00515C9D" w:rsidRDefault="00720B39" w:rsidP="00720B39">
            <w:pPr>
              <w:widowControl w:val="0"/>
              <w:numPr>
                <w:ilvl w:val="0"/>
                <w:numId w:val="11"/>
              </w:numPr>
              <w:tabs>
                <w:tab w:val="left" w:pos="285"/>
              </w:tabs>
              <w:suppressAutoHyphens/>
              <w:autoSpaceDE w:val="0"/>
              <w:autoSpaceDN w:val="0"/>
              <w:spacing w:before="6" w:line="249" w:lineRule="auto"/>
              <w:ind w:left="284" w:right="88"/>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primici od financijske imovine i zaduživanja i izdaci za financijsku imovinu</w:t>
            </w:r>
            <w:r w:rsidRPr="00515C9D">
              <w:rPr>
                <w:rFonts w:ascii="Times New Roman" w:eastAsia="Calibri" w:hAnsi="Times New Roman" w:cs="Times New Roman"/>
                <w:noProof w:val="0"/>
                <w:spacing w:val="-12"/>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otplate</w:t>
            </w:r>
            <w:r w:rsidRPr="00515C9D">
              <w:rPr>
                <w:rFonts w:ascii="Times New Roman" w:eastAsia="Calibri" w:hAnsi="Times New Roman" w:cs="Times New Roman"/>
                <w:noProof w:val="0"/>
                <w:spacing w:val="-9"/>
                <w:w w:val="105"/>
                <w:sz w:val="20"/>
              </w:rPr>
              <w:t xml:space="preserve"> </w:t>
            </w:r>
            <w:r w:rsidRPr="00515C9D">
              <w:rPr>
                <w:rFonts w:ascii="Times New Roman" w:eastAsia="Calibri" w:hAnsi="Times New Roman" w:cs="Times New Roman"/>
                <w:noProof w:val="0"/>
                <w:w w:val="105"/>
                <w:sz w:val="20"/>
              </w:rPr>
              <w:t>instrumenata</w:t>
            </w:r>
            <w:r w:rsidRPr="00515C9D">
              <w:rPr>
                <w:rFonts w:ascii="Times New Roman" w:eastAsia="Calibri" w:hAnsi="Times New Roman" w:cs="Times New Roman"/>
                <w:noProof w:val="0"/>
                <w:spacing w:val="-10"/>
                <w:w w:val="105"/>
                <w:sz w:val="20"/>
              </w:rPr>
              <w:t xml:space="preserve"> </w:t>
            </w:r>
            <w:r w:rsidRPr="00515C9D">
              <w:rPr>
                <w:rFonts w:ascii="Times New Roman" w:eastAsia="Calibri" w:hAnsi="Times New Roman" w:cs="Times New Roman"/>
                <w:noProof w:val="0"/>
                <w:w w:val="105"/>
                <w:sz w:val="20"/>
              </w:rPr>
              <w:t>zaduživanja</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prema</w:t>
            </w:r>
            <w:r w:rsidRPr="00515C9D">
              <w:rPr>
                <w:rFonts w:ascii="Times New Roman" w:eastAsia="Calibri" w:hAnsi="Times New Roman" w:cs="Times New Roman"/>
                <w:noProof w:val="0"/>
                <w:spacing w:val="-8"/>
                <w:w w:val="105"/>
                <w:sz w:val="20"/>
              </w:rPr>
              <w:t xml:space="preserve"> </w:t>
            </w:r>
            <w:r w:rsidRPr="00515C9D">
              <w:rPr>
                <w:rFonts w:ascii="Times New Roman" w:eastAsia="Calibri" w:hAnsi="Times New Roman" w:cs="Times New Roman"/>
                <w:noProof w:val="0"/>
                <w:w w:val="105"/>
                <w:sz w:val="20"/>
              </w:rPr>
              <w:t>ekonomskoj</w:t>
            </w:r>
            <w:r w:rsidRPr="00515C9D">
              <w:rPr>
                <w:rFonts w:ascii="Times New Roman" w:eastAsia="Calibri" w:hAnsi="Times New Roman" w:cs="Times New Roman"/>
                <w:noProof w:val="0"/>
                <w:spacing w:val="-5"/>
                <w:w w:val="105"/>
                <w:sz w:val="20"/>
              </w:rPr>
              <w:t xml:space="preserve"> </w:t>
            </w:r>
            <w:r w:rsidRPr="00515C9D">
              <w:rPr>
                <w:rFonts w:ascii="Times New Roman" w:eastAsia="Calibri" w:hAnsi="Times New Roman" w:cs="Times New Roman"/>
                <w:noProof w:val="0"/>
                <w:w w:val="105"/>
                <w:sz w:val="20"/>
              </w:rPr>
              <w:t>klasifikaciji</w:t>
            </w:r>
            <w:r w:rsidRPr="00515C9D">
              <w:rPr>
                <w:rFonts w:ascii="Times New Roman" w:eastAsia="Calibri" w:hAnsi="Times New Roman" w:cs="Times New Roman"/>
                <w:noProof w:val="0"/>
                <w:spacing w:val="-10"/>
                <w:w w:val="105"/>
                <w:sz w:val="20"/>
              </w:rPr>
              <w:t xml:space="preserve"> </w:t>
            </w:r>
            <w:r w:rsidRPr="00515C9D">
              <w:rPr>
                <w:rFonts w:ascii="Times New Roman" w:eastAsia="Calibri" w:hAnsi="Times New Roman" w:cs="Times New Roman"/>
                <w:noProof w:val="0"/>
                <w:w w:val="105"/>
                <w:sz w:val="20"/>
              </w:rPr>
              <w:t>na razini</w:t>
            </w:r>
            <w:r w:rsidRPr="00515C9D">
              <w:rPr>
                <w:rFonts w:ascii="Times New Roman" w:eastAsia="Calibri" w:hAnsi="Times New Roman" w:cs="Times New Roman"/>
                <w:noProof w:val="0"/>
                <w:spacing w:val="-5"/>
                <w:w w:val="105"/>
                <w:sz w:val="20"/>
              </w:rPr>
              <w:t xml:space="preserve"> </w:t>
            </w:r>
            <w:r w:rsidRPr="00515C9D">
              <w:rPr>
                <w:rFonts w:ascii="Times New Roman" w:eastAsia="Calibri" w:hAnsi="Times New Roman" w:cs="Times New Roman"/>
                <w:noProof w:val="0"/>
                <w:w w:val="105"/>
                <w:sz w:val="20"/>
              </w:rPr>
              <w:t>skupine</w:t>
            </w:r>
          </w:p>
          <w:p w14:paraId="0F8EE597" w14:textId="77777777" w:rsidR="00720B39" w:rsidRPr="00515C9D" w:rsidRDefault="00720B39" w:rsidP="00720B39">
            <w:pPr>
              <w:widowControl w:val="0"/>
              <w:numPr>
                <w:ilvl w:val="0"/>
                <w:numId w:val="11"/>
              </w:numPr>
              <w:tabs>
                <w:tab w:val="left" w:pos="285"/>
              </w:tabs>
              <w:suppressAutoHyphens/>
              <w:autoSpaceDE w:val="0"/>
              <w:autoSpaceDN w:val="0"/>
              <w:spacing w:line="241" w:lineRule="exact"/>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ukupni primici od financijske imovine i zaduživanja i izdaci za</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financijsku</w:t>
            </w:r>
          </w:p>
          <w:p w14:paraId="780A79B7" w14:textId="77777777" w:rsidR="00720B39" w:rsidRPr="00515C9D" w:rsidRDefault="00720B39" w:rsidP="00720B39">
            <w:pPr>
              <w:widowControl w:val="0"/>
              <w:autoSpaceDE w:val="0"/>
              <w:autoSpaceDN w:val="0"/>
              <w:spacing w:before="8" w:line="227" w:lineRule="exact"/>
              <w:ind w:left="284"/>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imovinu i otplate instrumenata zaduživanja prema izvorima financiranja</w:t>
            </w:r>
          </w:p>
        </w:tc>
      </w:tr>
      <w:tr w:rsidR="00720B39" w:rsidRPr="00720B39" w14:paraId="73689CF9" w14:textId="77777777" w:rsidTr="00515C9D">
        <w:trPr>
          <w:trHeight w:val="756"/>
        </w:trPr>
        <w:tc>
          <w:tcPr>
            <w:tcW w:w="2565" w:type="dxa"/>
            <w:vMerge/>
            <w:tcBorders>
              <w:top w:val="nil"/>
            </w:tcBorders>
          </w:tcPr>
          <w:p w14:paraId="394FE0A3"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tcPr>
          <w:p w14:paraId="48698EB4" w14:textId="77777777" w:rsidR="00720B39" w:rsidRPr="00515C9D" w:rsidRDefault="00720B39" w:rsidP="00720B39">
            <w:pPr>
              <w:widowControl w:val="0"/>
              <w:autoSpaceDE w:val="0"/>
              <w:autoSpaceDN w:val="0"/>
              <w:spacing w:before="132" w:line="247" w:lineRule="auto"/>
              <w:ind w:left="99" w:right="348"/>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Preneseni višak ili preneseni manjak prihoda nad rashodima</w:t>
            </w:r>
          </w:p>
        </w:tc>
        <w:tc>
          <w:tcPr>
            <w:tcW w:w="6930" w:type="dxa"/>
          </w:tcPr>
          <w:p w14:paraId="14945FCB" w14:textId="77777777" w:rsidR="00720B39" w:rsidRPr="00515C9D" w:rsidRDefault="00720B39" w:rsidP="00720B39">
            <w:pPr>
              <w:widowControl w:val="0"/>
              <w:autoSpaceDE w:val="0"/>
              <w:autoSpaceDN w:val="0"/>
              <w:spacing w:before="5" w:line="247" w:lineRule="auto"/>
              <w:ind w:left="284" w:hanging="185"/>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 ako ukupni prihodi i primici nisu jednaki ukupnim rashodima i izdacima, financijski plan sadrži i preneseni višak ili preneseni manjak prihoda nad</w:t>
            </w:r>
          </w:p>
          <w:p w14:paraId="1B2B9E67" w14:textId="77777777" w:rsidR="00720B39" w:rsidRPr="00515C9D" w:rsidRDefault="00720B39" w:rsidP="00720B39">
            <w:pPr>
              <w:widowControl w:val="0"/>
              <w:autoSpaceDE w:val="0"/>
              <w:autoSpaceDN w:val="0"/>
              <w:spacing w:before="3" w:line="225" w:lineRule="exact"/>
              <w:ind w:left="284"/>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rashodima</w:t>
            </w:r>
          </w:p>
        </w:tc>
      </w:tr>
      <w:tr w:rsidR="00720B39" w:rsidRPr="00720B39" w14:paraId="3287F7A4" w14:textId="77777777" w:rsidTr="00515C9D">
        <w:trPr>
          <w:trHeight w:val="1766"/>
        </w:trPr>
        <w:tc>
          <w:tcPr>
            <w:tcW w:w="2565" w:type="dxa"/>
            <w:vMerge/>
            <w:tcBorders>
              <w:top w:val="nil"/>
            </w:tcBorders>
          </w:tcPr>
          <w:p w14:paraId="0F5AE835"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
                <w:szCs w:val="2"/>
                <w:lang w:eastAsia="ar-SA"/>
              </w:rPr>
            </w:pPr>
          </w:p>
        </w:tc>
        <w:tc>
          <w:tcPr>
            <w:tcW w:w="4093" w:type="dxa"/>
          </w:tcPr>
          <w:p w14:paraId="2D8AF486"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46D38628"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3BCE7F54" w14:textId="77777777" w:rsidR="00720B39" w:rsidRPr="00515C9D" w:rsidRDefault="00720B39" w:rsidP="00720B39">
            <w:pPr>
              <w:widowControl w:val="0"/>
              <w:autoSpaceDE w:val="0"/>
              <w:autoSpaceDN w:val="0"/>
              <w:spacing w:before="7"/>
              <w:rPr>
                <w:rFonts w:ascii="Times New Roman" w:eastAsia="Calibri" w:hAnsi="Times New Roman" w:cs="Times New Roman"/>
                <w:b/>
                <w:noProof w:val="0"/>
              </w:rPr>
            </w:pPr>
          </w:p>
          <w:p w14:paraId="7BF78856" w14:textId="77777777" w:rsidR="00720B39" w:rsidRPr="00515C9D" w:rsidRDefault="00720B39" w:rsidP="00720B39">
            <w:pPr>
              <w:widowControl w:val="0"/>
              <w:autoSpaceDE w:val="0"/>
              <w:autoSpaceDN w:val="0"/>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Višegodišnji plan uravnoteženja</w:t>
            </w:r>
          </w:p>
        </w:tc>
        <w:tc>
          <w:tcPr>
            <w:tcW w:w="6930" w:type="dxa"/>
          </w:tcPr>
          <w:p w14:paraId="62364EBD" w14:textId="77777777" w:rsidR="00720B39" w:rsidRPr="00515C9D" w:rsidRDefault="00720B39" w:rsidP="00720B39">
            <w:pPr>
              <w:widowControl w:val="0"/>
              <w:numPr>
                <w:ilvl w:val="0"/>
                <w:numId w:val="10"/>
              </w:numPr>
              <w:tabs>
                <w:tab w:val="left" w:pos="285"/>
              </w:tabs>
              <w:suppressAutoHyphens/>
              <w:autoSpaceDE w:val="0"/>
              <w:autoSpaceDN w:val="0"/>
              <w:spacing w:before="6" w:line="247" w:lineRule="auto"/>
              <w:ind w:left="284" w:right="88"/>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ako proračunski korisnici ne mogu preneseni manjak podmiriti do kraja proračunske godine, obvezni su izraditi višegodišnji plan uravnoteženja za razdoblje za koje se financijski plan</w:t>
            </w:r>
            <w:r w:rsidRPr="00515C9D">
              <w:rPr>
                <w:rFonts w:ascii="Times New Roman" w:eastAsia="Calibri" w:hAnsi="Times New Roman" w:cs="Times New Roman"/>
                <w:noProof w:val="0"/>
                <w:spacing w:val="-21"/>
                <w:w w:val="105"/>
                <w:sz w:val="20"/>
              </w:rPr>
              <w:t xml:space="preserve"> </w:t>
            </w:r>
            <w:r w:rsidRPr="00515C9D">
              <w:rPr>
                <w:rFonts w:ascii="Times New Roman" w:eastAsia="Calibri" w:hAnsi="Times New Roman" w:cs="Times New Roman"/>
                <w:noProof w:val="0"/>
                <w:w w:val="105"/>
                <w:sz w:val="20"/>
              </w:rPr>
              <w:t>donosi</w:t>
            </w:r>
          </w:p>
          <w:p w14:paraId="5877A078" w14:textId="77777777" w:rsidR="00720B39" w:rsidRPr="00515C9D" w:rsidRDefault="00720B39" w:rsidP="00720B39">
            <w:pPr>
              <w:widowControl w:val="0"/>
              <w:numPr>
                <w:ilvl w:val="0"/>
                <w:numId w:val="10"/>
              </w:numPr>
              <w:tabs>
                <w:tab w:val="left" w:pos="285"/>
              </w:tabs>
              <w:suppressAutoHyphens/>
              <w:autoSpaceDE w:val="0"/>
              <w:autoSpaceDN w:val="0"/>
              <w:spacing w:before="4" w:line="247" w:lineRule="auto"/>
              <w:ind w:left="284" w:right="86"/>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 xml:space="preserve">ako proračunski korisnici </w:t>
            </w:r>
            <w:r w:rsidRPr="00515C9D">
              <w:rPr>
                <w:rFonts w:ascii="Times New Roman" w:eastAsia="Calibri" w:hAnsi="Times New Roman" w:cs="Times New Roman"/>
                <w:noProof w:val="0"/>
                <w:spacing w:val="2"/>
                <w:w w:val="105"/>
                <w:sz w:val="20"/>
              </w:rPr>
              <w:t xml:space="preserve">ne </w:t>
            </w:r>
            <w:r w:rsidRPr="00515C9D">
              <w:rPr>
                <w:rFonts w:ascii="Times New Roman" w:eastAsia="Calibri" w:hAnsi="Times New Roman" w:cs="Times New Roman"/>
                <w:noProof w:val="0"/>
                <w:w w:val="105"/>
                <w:sz w:val="20"/>
              </w:rPr>
              <w:t>mogu preneseni višak, zbog njegove veličine, u cijelosti iskoristiti u jednoj proračunskoj godini, korištenje viška planira se višegodišnjim planom uravnoteženja za razdoblje za koje se financijski</w:t>
            </w:r>
            <w:r w:rsidRPr="00515C9D">
              <w:rPr>
                <w:rFonts w:ascii="Times New Roman" w:eastAsia="Calibri" w:hAnsi="Times New Roman" w:cs="Times New Roman"/>
                <w:noProof w:val="0"/>
                <w:spacing w:val="11"/>
                <w:w w:val="105"/>
                <w:sz w:val="20"/>
              </w:rPr>
              <w:t xml:space="preserve"> </w:t>
            </w:r>
            <w:r w:rsidRPr="00515C9D">
              <w:rPr>
                <w:rFonts w:ascii="Times New Roman" w:eastAsia="Calibri" w:hAnsi="Times New Roman" w:cs="Times New Roman"/>
                <w:noProof w:val="0"/>
                <w:w w:val="105"/>
                <w:sz w:val="20"/>
              </w:rPr>
              <w:t>plan</w:t>
            </w:r>
          </w:p>
          <w:p w14:paraId="00540672" w14:textId="77777777" w:rsidR="00720B39" w:rsidRPr="00515C9D" w:rsidRDefault="00720B39" w:rsidP="00720B39">
            <w:pPr>
              <w:widowControl w:val="0"/>
              <w:autoSpaceDE w:val="0"/>
              <w:autoSpaceDN w:val="0"/>
              <w:spacing w:line="227" w:lineRule="exact"/>
              <w:ind w:left="284"/>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donosi</w:t>
            </w:r>
          </w:p>
        </w:tc>
      </w:tr>
      <w:tr w:rsidR="00720B39" w:rsidRPr="00720B39" w14:paraId="7EBDBA13" w14:textId="77777777" w:rsidTr="00515C9D">
        <w:trPr>
          <w:trHeight w:val="551"/>
        </w:trPr>
        <w:tc>
          <w:tcPr>
            <w:tcW w:w="2565" w:type="dxa"/>
          </w:tcPr>
          <w:p w14:paraId="25341936" w14:textId="77777777" w:rsidR="00720B39" w:rsidRPr="00515C9D" w:rsidRDefault="00720B39" w:rsidP="00720B39">
            <w:pPr>
              <w:widowControl w:val="0"/>
              <w:autoSpaceDE w:val="0"/>
              <w:autoSpaceDN w:val="0"/>
              <w:spacing w:before="6"/>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Posebni dio</w:t>
            </w:r>
          </w:p>
          <w:p w14:paraId="5AB7EB2E" w14:textId="77777777" w:rsidR="00720B39" w:rsidRPr="00515C9D" w:rsidRDefault="00720B39" w:rsidP="00720B39">
            <w:pPr>
              <w:widowControl w:val="0"/>
              <w:autoSpaceDE w:val="0"/>
              <w:autoSpaceDN w:val="0"/>
              <w:spacing w:before="7" w:line="249" w:lineRule="exact"/>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financijskog plana</w:t>
            </w:r>
          </w:p>
        </w:tc>
        <w:tc>
          <w:tcPr>
            <w:tcW w:w="4093" w:type="dxa"/>
          </w:tcPr>
          <w:p w14:paraId="5CC63740" w14:textId="77777777" w:rsidR="00720B39" w:rsidRPr="00515C9D" w:rsidRDefault="00720B39" w:rsidP="00720B39">
            <w:pPr>
              <w:widowControl w:val="0"/>
              <w:autoSpaceDE w:val="0"/>
              <w:autoSpaceDN w:val="0"/>
              <w:spacing w:before="155"/>
              <w:ind w:left="99"/>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Plan rashoda i izdataka proračunskih korisnika</w:t>
            </w:r>
          </w:p>
        </w:tc>
        <w:tc>
          <w:tcPr>
            <w:tcW w:w="6930" w:type="dxa"/>
          </w:tcPr>
          <w:p w14:paraId="3B426F89" w14:textId="77777777" w:rsidR="00720B39" w:rsidRPr="00515C9D" w:rsidRDefault="00720B39" w:rsidP="00720B39">
            <w:pPr>
              <w:widowControl w:val="0"/>
              <w:autoSpaceDE w:val="0"/>
              <w:autoSpaceDN w:val="0"/>
              <w:spacing w:before="3" w:line="249" w:lineRule="auto"/>
              <w:ind w:left="284" w:right="81" w:hanging="185"/>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 rashodi i izdaci iskazani po izvorima financiranja i ekonomskoj klasifikaciji na razini</w:t>
            </w:r>
            <w:r w:rsidRPr="00515C9D">
              <w:rPr>
                <w:rFonts w:ascii="Times New Roman" w:eastAsia="Calibri" w:hAnsi="Times New Roman" w:cs="Times New Roman"/>
                <w:noProof w:val="0"/>
                <w:spacing w:val="-16"/>
                <w:w w:val="105"/>
                <w:sz w:val="20"/>
              </w:rPr>
              <w:t xml:space="preserve"> </w:t>
            </w:r>
            <w:r w:rsidRPr="00515C9D">
              <w:rPr>
                <w:rFonts w:ascii="Times New Roman" w:eastAsia="Calibri" w:hAnsi="Times New Roman" w:cs="Times New Roman"/>
                <w:noProof w:val="0"/>
                <w:w w:val="105"/>
                <w:sz w:val="20"/>
              </w:rPr>
              <w:t>skupine,</w:t>
            </w:r>
            <w:r w:rsidRPr="00515C9D">
              <w:rPr>
                <w:rFonts w:ascii="Times New Roman" w:eastAsia="Calibri" w:hAnsi="Times New Roman" w:cs="Times New Roman"/>
                <w:noProof w:val="0"/>
                <w:spacing w:val="-16"/>
                <w:w w:val="105"/>
                <w:sz w:val="20"/>
              </w:rPr>
              <w:t xml:space="preserve"> </w:t>
            </w:r>
            <w:r w:rsidRPr="00515C9D">
              <w:rPr>
                <w:rFonts w:ascii="Times New Roman" w:eastAsia="Calibri" w:hAnsi="Times New Roman" w:cs="Times New Roman"/>
                <w:noProof w:val="0"/>
                <w:w w:val="105"/>
                <w:sz w:val="20"/>
              </w:rPr>
              <w:t>raspoređeni</w:t>
            </w:r>
            <w:r w:rsidRPr="00515C9D">
              <w:rPr>
                <w:rFonts w:ascii="Times New Roman" w:eastAsia="Calibri" w:hAnsi="Times New Roman" w:cs="Times New Roman"/>
                <w:noProof w:val="0"/>
                <w:spacing w:val="-15"/>
                <w:w w:val="105"/>
                <w:sz w:val="20"/>
              </w:rPr>
              <w:t xml:space="preserve"> </w:t>
            </w:r>
            <w:r w:rsidRPr="00515C9D">
              <w:rPr>
                <w:rFonts w:ascii="Times New Roman" w:eastAsia="Calibri" w:hAnsi="Times New Roman" w:cs="Times New Roman"/>
                <w:noProof w:val="0"/>
                <w:w w:val="105"/>
                <w:sz w:val="20"/>
              </w:rPr>
              <w:t>u</w:t>
            </w:r>
            <w:r w:rsidRPr="00515C9D">
              <w:rPr>
                <w:rFonts w:ascii="Times New Roman" w:eastAsia="Calibri" w:hAnsi="Times New Roman" w:cs="Times New Roman"/>
                <w:noProof w:val="0"/>
                <w:spacing w:val="-13"/>
                <w:w w:val="105"/>
                <w:sz w:val="20"/>
              </w:rPr>
              <w:t xml:space="preserve"> </w:t>
            </w:r>
            <w:r w:rsidRPr="00515C9D">
              <w:rPr>
                <w:rFonts w:ascii="Times New Roman" w:eastAsia="Calibri" w:hAnsi="Times New Roman" w:cs="Times New Roman"/>
                <w:noProof w:val="0"/>
                <w:w w:val="105"/>
                <w:sz w:val="20"/>
              </w:rPr>
              <w:t>programe</w:t>
            </w:r>
            <w:r w:rsidRPr="00515C9D">
              <w:rPr>
                <w:rFonts w:ascii="Times New Roman" w:eastAsia="Calibri" w:hAnsi="Times New Roman" w:cs="Times New Roman"/>
                <w:noProof w:val="0"/>
                <w:spacing w:val="-13"/>
                <w:w w:val="105"/>
                <w:sz w:val="20"/>
              </w:rPr>
              <w:t xml:space="preserve"> </w:t>
            </w:r>
            <w:r w:rsidRPr="00515C9D">
              <w:rPr>
                <w:rFonts w:ascii="Times New Roman" w:eastAsia="Calibri" w:hAnsi="Times New Roman" w:cs="Times New Roman"/>
                <w:noProof w:val="0"/>
                <w:w w:val="105"/>
                <w:sz w:val="20"/>
              </w:rPr>
              <w:t>koji</w:t>
            </w:r>
            <w:r w:rsidRPr="00515C9D">
              <w:rPr>
                <w:rFonts w:ascii="Times New Roman" w:eastAsia="Calibri" w:hAnsi="Times New Roman" w:cs="Times New Roman"/>
                <w:noProof w:val="0"/>
                <w:spacing w:val="-14"/>
                <w:w w:val="105"/>
                <w:sz w:val="20"/>
              </w:rPr>
              <w:t xml:space="preserve"> </w:t>
            </w:r>
            <w:r w:rsidRPr="00515C9D">
              <w:rPr>
                <w:rFonts w:ascii="Times New Roman" w:eastAsia="Calibri" w:hAnsi="Times New Roman" w:cs="Times New Roman"/>
                <w:noProof w:val="0"/>
                <w:w w:val="105"/>
                <w:sz w:val="20"/>
              </w:rPr>
              <w:t>se</w:t>
            </w:r>
            <w:r w:rsidRPr="00515C9D">
              <w:rPr>
                <w:rFonts w:ascii="Times New Roman" w:eastAsia="Calibri" w:hAnsi="Times New Roman" w:cs="Times New Roman"/>
                <w:noProof w:val="0"/>
                <w:spacing w:val="-14"/>
                <w:w w:val="105"/>
                <w:sz w:val="20"/>
              </w:rPr>
              <w:t xml:space="preserve"> </w:t>
            </w:r>
            <w:r w:rsidRPr="00515C9D">
              <w:rPr>
                <w:rFonts w:ascii="Times New Roman" w:eastAsia="Calibri" w:hAnsi="Times New Roman" w:cs="Times New Roman"/>
                <w:noProof w:val="0"/>
                <w:w w:val="105"/>
                <w:sz w:val="20"/>
              </w:rPr>
              <w:t>sastoje</w:t>
            </w:r>
            <w:r w:rsidRPr="00515C9D">
              <w:rPr>
                <w:rFonts w:ascii="Times New Roman" w:eastAsia="Calibri" w:hAnsi="Times New Roman" w:cs="Times New Roman"/>
                <w:noProof w:val="0"/>
                <w:spacing w:val="-12"/>
                <w:w w:val="105"/>
                <w:sz w:val="20"/>
              </w:rPr>
              <w:t xml:space="preserve"> </w:t>
            </w:r>
            <w:r w:rsidRPr="00515C9D">
              <w:rPr>
                <w:rFonts w:ascii="Times New Roman" w:eastAsia="Calibri" w:hAnsi="Times New Roman" w:cs="Times New Roman"/>
                <w:noProof w:val="0"/>
                <w:w w:val="105"/>
                <w:sz w:val="20"/>
              </w:rPr>
              <w:t>od</w:t>
            </w:r>
            <w:r w:rsidRPr="00515C9D">
              <w:rPr>
                <w:rFonts w:ascii="Times New Roman" w:eastAsia="Calibri" w:hAnsi="Times New Roman" w:cs="Times New Roman"/>
                <w:noProof w:val="0"/>
                <w:spacing w:val="-16"/>
                <w:w w:val="105"/>
                <w:sz w:val="20"/>
              </w:rPr>
              <w:t xml:space="preserve"> </w:t>
            </w:r>
            <w:r w:rsidRPr="00515C9D">
              <w:rPr>
                <w:rFonts w:ascii="Times New Roman" w:eastAsia="Calibri" w:hAnsi="Times New Roman" w:cs="Times New Roman"/>
                <w:noProof w:val="0"/>
                <w:w w:val="105"/>
                <w:sz w:val="20"/>
              </w:rPr>
              <w:t>aktivnosti</w:t>
            </w:r>
            <w:r w:rsidRPr="00515C9D">
              <w:rPr>
                <w:rFonts w:ascii="Times New Roman" w:eastAsia="Calibri" w:hAnsi="Times New Roman" w:cs="Times New Roman"/>
                <w:noProof w:val="0"/>
                <w:spacing w:val="-12"/>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15"/>
                <w:w w:val="105"/>
                <w:sz w:val="20"/>
              </w:rPr>
              <w:t xml:space="preserve"> </w:t>
            </w:r>
            <w:r w:rsidRPr="00515C9D">
              <w:rPr>
                <w:rFonts w:ascii="Times New Roman" w:eastAsia="Calibri" w:hAnsi="Times New Roman" w:cs="Times New Roman"/>
                <w:noProof w:val="0"/>
                <w:w w:val="105"/>
                <w:sz w:val="20"/>
              </w:rPr>
              <w:t>projekata</w:t>
            </w:r>
          </w:p>
        </w:tc>
      </w:tr>
      <w:tr w:rsidR="00720B39" w:rsidRPr="00720B39" w14:paraId="4E108DD9" w14:textId="77777777" w:rsidTr="00515C9D">
        <w:trPr>
          <w:trHeight w:val="1765"/>
        </w:trPr>
        <w:tc>
          <w:tcPr>
            <w:tcW w:w="2565" w:type="dxa"/>
          </w:tcPr>
          <w:p w14:paraId="4F986CE7" w14:textId="77777777" w:rsidR="00720B39" w:rsidRPr="00515C9D" w:rsidRDefault="00720B39" w:rsidP="00720B39">
            <w:pPr>
              <w:widowControl w:val="0"/>
              <w:autoSpaceDE w:val="0"/>
              <w:autoSpaceDN w:val="0"/>
              <w:rPr>
                <w:rFonts w:ascii="Times New Roman" w:eastAsia="Calibri" w:hAnsi="Times New Roman" w:cs="Times New Roman"/>
                <w:b/>
                <w:noProof w:val="0"/>
              </w:rPr>
            </w:pPr>
          </w:p>
          <w:p w14:paraId="2596B974" w14:textId="77777777" w:rsidR="00720B39" w:rsidRPr="00515C9D" w:rsidRDefault="00720B39" w:rsidP="00720B39">
            <w:pPr>
              <w:widowControl w:val="0"/>
              <w:autoSpaceDE w:val="0"/>
              <w:autoSpaceDN w:val="0"/>
              <w:spacing w:before="3"/>
              <w:rPr>
                <w:rFonts w:ascii="Times New Roman" w:eastAsia="Calibri" w:hAnsi="Times New Roman" w:cs="Times New Roman"/>
                <w:b/>
                <w:noProof w:val="0"/>
                <w:sz w:val="28"/>
              </w:rPr>
            </w:pPr>
          </w:p>
          <w:p w14:paraId="22556152" w14:textId="77777777" w:rsidR="00720B39" w:rsidRPr="00515C9D" w:rsidRDefault="00720B39" w:rsidP="00720B39">
            <w:pPr>
              <w:widowControl w:val="0"/>
              <w:autoSpaceDE w:val="0"/>
              <w:autoSpaceDN w:val="0"/>
              <w:spacing w:line="247" w:lineRule="auto"/>
              <w:ind w:left="100" w:right="280"/>
              <w:rPr>
                <w:rFonts w:ascii="Times New Roman" w:eastAsia="Calibri" w:hAnsi="Times New Roman" w:cs="Times New Roman"/>
                <w:b/>
                <w:noProof w:val="0"/>
              </w:rPr>
            </w:pPr>
            <w:r w:rsidRPr="00515C9D">
              <w:rPr>
                <w:rFonts w:ascii="Times New Roman" w:eastAsia="Calibri" w:hAnsi="Times New Roman" w:cs="Times New Roman"/>
                <w:b/>
                <w:noProof w:val="0"/>
                <w:w w:val="105"/>
              </w:rPr>
              <w:t>Obrazloženje financijskog plana</w:t>
            </w:r>
          </w:p>
        </w:tc>
        <w:tc>
          <w:tcPr>
            <w:tcW w:w="4093" w:type="dxa"/>
          </w:tcPr>
          <w:p w14:paraId="408359E3"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0A1C1DCE" w14:textId="77777777" w:rsidR="00720B39" w:rsidRPr="00515C9D" w:rsidRDefault="00720B39" w:rsidP="00720B39">
            <w:pPr>
              <w:widowControl w:val="0"/>
              <w:autoSpaceDE w:val="0"/>
              <w:autoSpaceDN w:val="0"/>
              <w:rPr>
                <w:rFonts w:ascii="Times New Roman" w:eastAsia="Calibri" w:hAnsi="Times New Roman" w:cs="Times New Roman"/>
                <w:b/>
                <w:noProof w:val="0"/>
                <w:sz w:val="20"/>
              </w:rPr>
            </w:pPr>
          </w:p>
          <w:p w14:paraId="73B00E1F" w14:textId="77777777" w:rsidR="00720B39" w:rsidRPr="00515C9D" w:rsidRDefault="00720B39" w:rsidP="00720B39">
            <w:pPr>
              <w:widowControl w:val="0"/>
              <w:autoSpaceDE w:val="0"/>
              <w:autoSpaceDN w:val="0"/>
              <w:spacing w:before="146" w:line="247" w:lineRule="auto"/>
              <w:ind w:left="99" w:right="77"/>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Obrazloženje općeg dijela financijskog plana i obrazloženje posebnog dijela financijskog plana</w:t>
            </w:r>
          </w:p>
        </w:tc>
        <w:tc>
          <w:tcPr>
            <w:tcW w:w="6930" w:type="dxa"/>
          </w:tcPr>
          <w:p w14:paraId="441AB47F" w14:textId="77777777" w:rsidR="00720B39" w:rsidRPr="00515C9D" w:rsidRDefault="00720B39" w:rsidP="00720B39">
            <w:pPr>
              <w:widowControl w:val="0"/>
              <w:numPr>
                <w:ilvl w:val="0"/>
                <w:numId w:val="9"/>
              </w:numPr>
              <w:tabs>
                <w:tab w:val="left" w:pos="285"/>
              </w:tabs>
              <w:suppressAutoHyphens/>
              <w:autoSpaceDE w:val="0"/>
              <w:autoSpaceDN w:val="0"/>
              <w:spacing w:before="6" w:line="247" w:lineRule="auto"/>
              <w:ind w:left="284" w:right="85"/>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obrazloženje općeg dijela financijskog plana sadrži obrazloženje prihoda i rashoda, primitaka i izdataka te obrazloženje prenesenog manjka odnosno viška financijskog</w:t>
            </w:r>
            <w:r w:rsidRPr="00515C9D">
              <w:rPr>
                <w:rFonts w:ascii="Times New Roman" w:eastAsia="Calibri" w:hAnsi="Times New Roman" w:cs="Times New Roman"/>
                <w:noProof w:val="0"/>
                <w:spacing w:val="-3"/>
                <w:w w:val="105"/>
                <w:sz w:val="20"/>
              </w:rPr>
              <w:t xml:space="preserve"> </w:t>
            </w:r>
            <w:r w:rsidRPr="00515C9D">
              <w:rPr>
                <w:rFonts w:ascii="Times New Roman" w:eastAsia="Calibri" w:hAnsi="Times New Roman" w:cs="Times New Roman"/>
                <w:noProof w:val="0"/>
                <w:w w:val="105"/>
                <w:sz w:val="20"/>
              </w:rPr>
              <w:t>plana</w:t>
            </w:r>
          </w:p>
          <w:p w14:paraId="4F8B4214" w14:textId="77777777" w:rsidR="00720B39" w:rsidRPr="00515C9D" w:rsidRDefault="00720B39" w:rsidP="00720B39">
            <w:pPr>
              <w:widowControl w:val="0"/>
              <w:numPr>
                <w:ilvl w:val="0"/>
                <w:numId w:val="9"/>
              </w:numPr>
              <w:tabs>
                <w:tab w:val="left" w:pos="285"/>
              </w:tabs>
              <w:suppressAutoHyphens/>
              <w:autoSpaceDE w:val="0"/>
              <w:autoSpaceDN w:val="0"/>
              <w:spacing w:line="249" w:lineRule="auto"/>
              <w:ind w:left="284" w:right="88"/>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obrazloženje posebnog dijela financijskog plana sastoji se od obrazloženja programa koje se daje kroz obrazloženje aktivnosti i projekata zajedno s ciljevima</w:t>
            </w:r>
            <w:r w:rsidRPr="00515C9D">
              <w:rPr>
                <w:rFonts w:ascii="Times New Roman" w:eastAsia="Calibri" w:hAnsi="Times New Roman" w:cs="Times New Roman"/>
                <w:noProof w:val="0"/>
                <w:spacing w:val="-4"/>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pokazateljima</w:t>
            </w:r>
            <w:r w:rsidRPr="00515C9D">
              <w:rPr>
                <w:rFonts w:ascii="Times New Roman" w:eastAsia="Calibri" w:hAnsi="Times New Roman" w:cs="Times New Roman"/>
                <w:noProof w:val="0"/>
                <w:spacing w:val="-6"/>
                <w:w w:val="105"/>
                <w:sz w:val="20"/>
              </w:rPr>
              <w:t xml:space="preserve"> </w:t>
            </w:r>
            <w:r w:rsidRPr="00515C9D">
              <w:rPr>
                <w:rFonts w:ascii="Times New Roman" w:eastAsia="Calibri" w:hAnsi="Times New Roman" w:cs="Times New Roman"/>
                <w:noProof w:val="0"/>
                <w:w w:val="105"/>
                <w:sz w:val="20"/>
              </w:rPr>
              <w:t>uspješnosti</w:t>
            </w:r>
            <w:r w:rsidRPr="00515C9D">
              <w:rPr>
                <w:rFonts w:ascii="Times New Roman" w:eastAsia="Calibri" w:hAnsi="Times New Roman" w:cs="Times New Roman"/>
                <w:noProof w:val="0"/>
                <w:spacing w:val="-5"/>
                <w:w w:val="105"/>
                <w:sz w:val="20"/>
              </w:rPr>
              <w:t xml:space="preserve"> </w:t>
            </w:r>
            <w:r w:rsidRPr="00515C9D">
              <w:rPr>
                <w:rFonts w:ascii="Times New Roman" w:eastAsia="Calibri" w:hAnsi="Times New Roman" w:cs="Times New Roman"/>
                <w:noProof w:val="0"/>
                <w:w w:val="105"/>
                <w:sz w:val="20"/>
              </w:rPr>
              <w:t>iz</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akata</w:t>
            </w:r>
            <w:r w:rsidRPr="00515C9D">
              <w:rPr>
                <w:rFonts w:ascii="Times New Roman" w:eastAsia="Calibri" w:hAnsi="Times New Roman" w:cs="Times New Roman"/>
                <w:noProof w:val="0"/>
                <w:spacing w:val="-6"/>
                <w:w w:val="105"/>
                <w:sz w:val="20"/>
              </w:rPr>
              <w:t xml:space="preserve"> </w:t>
            </w:r>
            <w:r w:rsidRPr="00515C9D">
              <w:rPr>
                <w:rFonts w:ascii="Times New Roman" w:eastAsia="Calibri" w:hAnsi="Times New Roman" w:cs="Times New Roman"/>
                <w:noProof w:val="0"/>
                <w:w w:val="105"/>
                <w:sz w:val="20"/>
              </w:rPr>
              <w:t>strateškog</w:t>
            </w:r>
            <w:r w:rsidRPr="00515C9D">
              <w:rPr>
                <w:rFonts w:ascii="Times New Roman" w:eastAsia="Calibri" w:hAnsi="Times New Roman" w:cs="Times New Roman"/>
                <w:noProof w:val="0"/>
                <w:spacing w:val="-7"/>
                <w:w w:val="105"/>
                <w:sz w:val="20"/>
              </w:rPr>
              <w:t xml:space="preserve"> </w:t>
            </w:r>
            <w:r w:rsidRPr="00515C9D">
              <w:rPr>
                <w:rFonts w:ascii="Times New Roman" w:eastAsia="Calibri" w:hAnsi="Times New Roman" w:cs="Times New Roman"/>
                <w:noProof w:val="0"/>
                <w:w w:val="105"/>
                <w:sz w:val="20"/>
              </w:rPr>
              <w:t>planiranja</w:t>
            </w:r>
            <w:r w:rsidRPr="00515C9D">
              <w:rPr>
                <w:rFonts w:ascii="Times New Roman" w:eastAsia="Calibri" w:hAnsi="Times New Roman" w:cs="Times New Roman"/>
                <w:noProof w:val="0"/>
                <w:spacing w:val="-4"/>
                <w:w w:val="105"/>
                <w:sz w:val="20"/>
              </w:rPr>
              <w:t xml:space="preserve"> </w:t>
            </w:r>
            <w:r w:rsidRPr="00515C9D">
              <w:rPr>
                <w:rFonts w:ascii="Times New Roman" w:eastAsia="Calibri" w:hAnsi="Times New Roman" w:cs="Times New Roman"/>
                <w:noProof w:val="0"/>
                <w:w w:val="105"/>
                <w:sz w:val="20"/>
              </w:rPr>
              <w:t>i</w:t>
            </w:r>
            <w:r w:rsidRPr="00515C9D">
              <w:rPr>
                <w:rFonts w:ascii="Times New Roman" w:eastAsia="Calibri" w:hAnsi="Times New Roman" w:cs="Times New Roman"/>
                <w:noProof w:val="0"/>
                <w:spacing w:val="-6"/>
                <w:w w:val="105"/>
                <w:sz w:val="20"/>
              </w:rPr>
              <w:t xml:space="preserve"> </w:t>
            </w:r>
            <w:r w:rsidRPr="00515C9D">
              <w:rPr>
                <w:rFonts w:ascii="Times New Roman" w:eastAsia="Calibri" w:hAnsi="Times New Roman" w:cs="Times New Roman"/>
                <w:noProof w:val="0"/>
                <w:w w:val="105"/>
                <w:sz w:val="20"/>
              </w:rPr>
              <w:t>godišnjeg</w:t>
            </w:r>
          </w:p>
          <w:p w14:paraId="2C72E038" w14:textId="77777777" w:rsidR="00720B39" w:rsidRPr="00515C9D" w:rsidRDefault="00720B39" w:rsidP="00720B39">
            <w:pPr>
              <w:widowControl w:val="0"/>
              <w:autoSpaceDE w:val="0"/>
              <w:autoSpaceDN w:val="0"/>
              <w:spacing w:line="225" w:lineRule="exact"/>
              <w:ind w:left="284"/>
              <w:jc w:val="both"/>
              <w:rPr>
                <w:rFonts w:ascii="Times New Roman" w:eastAsia="Calibri" w:hAnsi="Times New Roman" w:cs="Times New Roman"/>
                <w:noProof w:val="0"/>
                <w:sz w:val="20"/>
              </w:rPr>
            </w:pPr>
            <w:r w:rsidRPr="00515C9D">
              <w:rPr>
                <w:rFonts w:ascii="Times New Roman" w:eastAsia="Calibri" w:hAnsi="Times New Roman" w:cs="Times New Roman"/>
                <w:noProof w:val="0"/>
                <w:w w:val="105"/>
                <w:sz w:val="20"/>
              </w:rPr>
              <w:t>plana rada</w:t>
            </w:r>
          </w:p>
        </w:tc>
      </w:tr>
    </w:tbl>
    <w:p w14:paraId="555BF9B3" w14:textId="77777777" w:rsidR="00515C9D" w:rsidRDefault="00515C9D" w:rsidP="00720B39">
      <w:pPr>
        <w:spacing w:before="120" w:after="120"/>
        <w:ind w:right="210"/>
        <w:jc w:val="both"/>
        <w:rPr>
          <w:rFonts w:ascii="Times New Roman" w:eastAsia="Times New Roman" w:hAnsi="Times New Roman" w:cs="Times New Roman"/>
          <w:bCs/>
          <w:noProof w:val="0"/>
          <w:sz w:val="24"/>
          <w:szCs w:val="24"/>
          <w:lang w:eastAsia="hr-HR"/>
        </w:rPr>
      </w:pPr>
    </w:p>
    <w:p w14:paraId="6C1E9EF0" w14:textId="3EB8BA4D" w:rsidR="00720B39" w:rsidRPr="00B13E08" w:rsidRDefault="00720B39" w:rsidP="00720B39">
      <w:pPr>
        <w:spacing w:before="120" w:after="120"/>
        <w:ind w:right="210"/>
        <w:jc w:val="both"/>
        <w:rPr>
          <w:rFonts w:ascii="Times New Roman" w:eastAsia="Times New Roman" w:hAnsi="Times New Roman" w:cs="Times New Roman"/>
          <w:b/>
          <w:noProof w:val="0"/>
          <w:sz w:val="24"/>
          <w:szCs w:val="24"/>
          <w:lang w:eastAsia="hr-HR"/>
        </w:rPr>
      </w:pPr>
      <w:r w:rsidRPr="00B13E08">
        <w:rPr>
          <w:rFonts w:ascii="Times New Roman" w:eastAsia="Times New Roman" w:hAnsi="Times New Roman" w:cs="Times New Roman"/>
          <w:b/>
          <w:noProof w:val="0"/>
          <w:sz w:val="24"/>
          <w:szCs w:val="24"/>
          <w:lang w:eastAsia="hr-HR"/>
        </w:rPr>
        <w:t xml:space="preserve">Tablica </w:t>
      </w:r>
      <w:r w:rsidR="00B13E08" w:rsidRPr="00B13E08">
        <w:rPr>
          <w:rFonts w:ascii="Times New Roman" w:eastAsia="Times New Roman" w:hAnsi="Times New Roman" w:cs="Times New Roman"/>
          <w:b/>
          <w:noProof w:val="0"/>
          <w:sz w:val="24"/>
          <w:szCs w:val="24"/>
          <w:lang w:eastAsia="hr-HR"/>
        </w:rPr>
        <w:t>5</w:t>
      </w:r>
      <w:r w:rsidRPr="00B13E08">
        <w:rPr>
          <w:rFonts w:ascii="Times New Roman" w:eastAsia="Times New Roman" w:hAnsi="Times New Roman" w:cs="Times New Roman"/>
          <w:b/>
          <w:noProof w:val="0"/>
          <w:sz w:val="24"/>
          <w:szCs w:val="24"/>
          <w:lang w:eastAsia="hr-HR"/>
        </w:rPr>
        <w:t>. Financijski plan izvanproračunskog korisnika za razdoblje 202</w:t>
      </w:r>
      <w:r w:rsidR="00B13E08" w:rsidRPr="00B13E08">
        <w:rPr>
          <w:rFonts w:ascii="Times New Roman" w:eastAsia="Times New Roman" w:hAnsi="Times New Roman" w:cs="Times New Roman"/>
          <w:b/>
          <w:noProof w:val="0"/>
          <w:sz w:val="24"/>
          <w:szCs w:val="24"/>
          <w:lang w:eastAsia="hr-HR"/>
        </w:rPr>
        <w:t>6</w:t>
      </w:r>
      <w:r w:rsidRPr="00B13E08">
        <w:rPr>
          <w:rFonts w:ascii="Times New Roman" w:eastAsia="Times New Roman" w:hAnsi="Times New Roman" w:cs="Times New Roman"/>
          <w:b/>
          <w:noProof w:val="0"/>
          <w:sz w:val="24"/>
          <w:szCs w:val="24"/>
          <w:lang w:eastAsia="hr-HR"/>
        </w:rPr>
        <w:t>. – 202</w:t>
      </w:r>
      <w:r w:rsidR="00B13E08" w:rsidRPr="00B13E08">
        <w:rPr>
          <w:rFonts w:ascii="Times New Roman" w:eastAsia="Times New Roman" w:hAnsi="Times New Roman" w:cs="Times New Roman"/>
          <w:b/>
          <w:noProof w:val="0"/>
          <w:sz w:val="24"/>
          <w:szCs w:val="24"/>
          <w:lang w:eastAsia="hr-HR"/>
        </w:rPr>
        <w:t>8</w:t>
      </w:r>
      <w:r w:rsidRPr="00B13E08">
        <w:rPr>
          <w:rFonts w:ascii="Times New Roman" w:eastAsia="Times New Roman" w:hAnsi="Times New Roman" w:cs="Times New Roman"/>
          <w:b/>
          <w:noProof w:val="0"/>
          <w:sz w:val="24"/>
          <w:szCs w:val="24"/>
          <w:lang w:eastAsia="hr-HR"/>
        </w:rPr>
        <w:t>.</w:t>
      </w:r>
    </w:p>
    <w:tbl>
      <w:tblPr>
        <w:tblW w:w="0" w:type="auto"/>
        <w:tblInd w:w="12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0" w:type="dxa"/>
          <w:right w:w="0" w:type="dxa"/>
        </w:tblCellMar>
        <w:tblLook w:val="01E0" w:firstRow="1" w:lastRow="1" w:firstColumn="1" w:lastColumn="1" w:noHBand="0" w:noVBand="0"/>
      </w:tblPr>
      <w:tblGrid>
        <w:gridCol w:w="2565"/>
        <w:gridCol w:w="4110"/>
        <w:gridCol w:w="6911"/>
      </w:tblGrid>
      <w:tr w:rsidR="00720B39" w:rsidRPr="00720B39" w14:paraId="110F3AAD" w14:textId="77777777" w:rsidTr="00515C9D">
        <w:trPr>
          <w:trHeight w:val="473"/>
        </w:trPr>
        <w:tc>
          <w:tcPr>
            <w:tcW w:w="2565" w:type="dxa"/>
            <w:tcBorders>
              <w:bottom w:val="single" w:sz="12" w:space="0" w:color="666666"/>
            </w:tcBorders>
            <w:shd w:val="clear" w:color="auto" w:fill="D8D8D8"/>
          </w:tcPr>
          <w:p w14:paraId="6DC4469C" w14:textId="7698457E" w:rsidR="00720B39" w:rsidRPr="00515C9D" w:rsidRDefault="00515C9D" w:rsidP="00515C9D">
            <w:pPr>
              <w:widowControl w:val="0"/>
              <w:autoSpaceDE w:val="0"/>
              <w:autoSpaceDN w:val="0"/>
              <w:spacing w:before="116"/>
              <w:ind w:right="980"/>
              <w:rPr>
                <w:rFonts w:ascii="Times New Roman" w:eastAsia="Calibri" w:hAnsi="Times New Roman" w:cs="Times New Roman"/>
                <w:b/>
                <w:noProof w:val="0"/>
                <w:sz w:val="20"/>
                <w:szCs w:val="20"/>
              </w:rPr>
            </w:pPr>
            <w:r>
              <w:rPr>
                <w:rFonts w:ascii="Times New Roman" w:eastAsia="Calibri" w:hAnsi="Times New Roman" w:cs="Times New Roman"/>
                <w:b/>
                <w:noProof w:val="0"/>
                <w:w w:val="105"/>
                <w:sz w:val="20"/>
                <w:szCs w:val="20"/>
              </w:rPr>
              <w:t xml:space="preserve">           </w:t>
            </w:r>
            <w:r w:rsidR="00720B39" w:rsidRPr="00515C9D">
              <w:rPr>
                <w:rFonts w:ascii="Times New Roman" w:eastAsia="Calibri" w:hAnsi="Times New Roman" w:cs="Times New Roman"/>
                <w:b/>
                <w:noProof w:val="0"/>
                <w:w w:val="105"/>
                <w:sz w:val="20"/>
                <w:szCs w:val="20"/>
              </w:rPr>
              <w:t>SADRŽAJ</w:t>
            </w:r>
          </w:p>
        </w:tc>
        <w:tc>
          <w:tcPr>
            <w:tcW w:w="4110" w:type="dxa"/>
            <w:tcBorders>
              <w:bottom w:val="single" w:sz="12" w:space="0" w:color="666666"/>
            </w:tcBorders>
            <w:shd w:val="clear" w:color="auto" w:fill="D8D8D8"/>
          </w:tcPr>
          <w:p w14:paraId="1DD5BE64" w14:textId="3DA5D0CA" w:rsidR="00720B39" w:rsidRPr="00515C9D" w:rsidRDefault="00720B39" w:rsidP="00515C9D">
            <w:pPr>
              <w:widowControl w:val="0"/>
              <w:autoSpaceDE w:val="0"/>
              <w:autoSpaceDN w:val="0"/>
              <w:spacing w:before="116"/>
              <w:ind w:right="1676"/>
              <w:jc w:val="center"/>
              <w:rPr>
                <w:rFonts w:ascii="Times New Roman" w:eastAsia="Calibri" w:hAnsi="Times New Roman" w:cs="Times New Roman"/>
                <w:b/>
                <w:noProof w:val="0"/>
                <w:sz w:val="20"/>
                <w:szCs w:val="20"/>
              </w:rPr>
            </w:pPr>
            <w:r w:rsidRPr="00515C9D">
              <w:rPr>
                <w:rFonts w:ascii="Times New Roman" w:eastAsia="Calibri" w:hAnsi="Times New Roman" w:cs="Times New Roman"/>
                <w:b/>
                <w:noProof w:val="0"/>
                <w:w w:val="105"/>
                <w:sz w:val="20"/>
                <w:szCs w:val="20"/>
              </w:rPr>
              <w:t>SAST</w:t>
            </w:r>
            <w:r w:rsidR="00515C9D">
              <w:rPr>
                <w:rFonts w:ascii="Times New Roman" w:eastAsia="Calibri" w:hAnsi="Times New Roman" w:cs="Times New Roman"/>
                <w:b/>
                <w:noProof w:val="0"/>
                <w:w w:val="105"/>
                <w:sz w:val="20"/>
                <w:szCs w:val="20"/>
              </w:rPr>
              <w:t xml:space="preserve">AVNI </w:t>
            </w:r>
            <w:r w:rsidRPr="00515C9D">
              <w:rPr>
                <w:rFonts w:ascii="Times New Roman" w:eastAsia="Calibri" w:hAnsi="Times New Roman" w:cs="Times New Roman"/>
                <w:b/>
                <w:noProof w:val="0"/>
                <w:w w:val="105"/>
                <w:sz w:val="20"/>
                <w:szCs w:val="20"/>
              </w:rPr>
              <w:t xml:space="preserve"> DIO</w:t>
            </w:r>
          </w:p>
        </w:tc>
        <w:tc>
          <w:tcPr>
            <w:tcW w:w="6911" w:type="dxa"/>
            <w:tcBorders>
              <w:bottom w:val="single" w:sz="12" w:space="0" w:color="666666"/>
            </w:tcBorders>
            <w:shd w:val="clear" w:color="auto" w:fill="D8D8D8"/>
          </w:tcPr>
          <w:p w14:paraId="2BF5D593" w14:textId="77777777" w:rsidR="00720B39" w:rsidRPr="00515C9D" w:rsidRDefault="00720B39" w:rsidP="00720B39">
            <w:pPr>
              <w:widowControl w:val="0"/>
              <w:autoSpaceDE w:val="0"/>
              <w:autoSpaceDN w:val="0"/>
              <w:spacing w:before="116"/>
              <w:ind w:left="1991"/>
              <w:rPr>
                <w:rFonts w:ascii="Times New Roman" w:eastAsia="Calibri" w:hAnsi="Times New Roman" w:cs="Times New Roman"/>
                <w:b/>
                <w:noProof w:val="0"/>
                <w:sz w:val="20"/>
                <w:szCs w:val="20"/>
              </w:rPr>
            </w:pPr>
            <w:r w:rsidRPr="00515C9D">
              <w:rPr>
                <w:rFonts w:ascii="Times New Roman" w:eastAsia="Calibri" w:hAnsi="Times New Roman" w:cs="Times New Roman"/>
                <w:b/>
                <w:noProof w:val="0"/>
                <w:w w:val="105"/>
                <w:sz w:val="20"/>
                <w:szCs w:val="20"/>
              </w:rPr>
              <w:t>OPIS SASTAVNOG DIJELA</w:t>
            </w:r>
          </w:p>
        </w:tc>
      </w:tr>
      <w:tr w:rsidR="00720B39" w:rsidRPr="00720B39" w14:paraId="2AADF88B" w14:textId="77777777" w:rsidTr="00515C9D">
        <w:trPr>
          <w:trHeight w:val="1008"/>
        </w:trPr>
        <w:tc>
          <w:tcPr>
            <w:tcW w:w="2565" w:type="dxa"/>
            <w:vMerge w:val="restart"/>
            <w:tcBorders>
              <w:top w:val="single" w:sz="12" w:space="0" w:color="666666"/>
            </w:tcBorders>
          </w:tcPr>
          <w:p w14:paraId="104AC343"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1F318E99"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B385255"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ABB5D0C"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10ED6ADB"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7F2910B2"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65728542"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756F13E8"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15BB0CE" w14:textId="77777777" w:rsidR="00720B39" w:rsidRPr="00515C9D" w:rsidRDefault="00720B39" w:rsidP="00720B39">
            <w:pPr>
              <w:widowControl w:val="0"/>
              <w:autoSpaceDE w:val="0"/>
              <w:autoSpaceDN w:val="0"/>
              <w:spacing w:before="136"/>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Opći dio financijskog plana</w:t>
            </w:r>
          </w:p>
        </w:tc>
        <w:tc>
          <w:tcPr>
            <w:tcW w:w="4110" w:type="dxa"/>
            <w:tcBorders>
              <w:top w:val="single" w:sz="12" w:space="0" w:color="666666"/>
            </w:tcBorders>
          </w:tcPr>
          <w:p w14:paraId="759A9CAF"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4779DB36" w14:textId="77777777" w:rsidR="00720B39" w:rsidRPr="00515C9D" w:rsidRDefault="00720B39" w:rsidP="00720B39">
            <w:pPr>
              <w:widowControl w:val="0"/>
              <w:autoSpaceDE w:val="0"/>
              <w:autoSpaceDN w:val="0"/>
              <w:spacing w:line="247" w:lineRule="auto"/>
              <w:ind w:left="99" w:right="105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Sažetak Računa prihoda i rashoda Sažetak Računa financiranja</w:t>
            </w:r>
          </w:p>
        </w:tc>
        <w:tc>
          <w:tcPr>
            <w:tcW w:w="6911" w:type="dxa"/>
            <w:tcBorders>
              <w:top w:val="single" w:sz="12" w:space="0" w:color="666666"/>
            </w:tcBorders>
          </w:tcPr>
          <w:p w14:paraId="28DB875A" w14:textId="77777777" w:rsidR="00720B39" w:rsidRPr="00515C9D" w:rsidRDefault="00720B39" w:rsidP="00720B39">
            <w:pPr>
              <w:widowControl w:val="0"/>
              <w:numPr>
                <w:ilvl w:val="0"/>
                <w:numId w:val="16"/>
              </w:numPr>
              <w:tabs>
                <w:tab w:val="left" w:pos="286"/>
              </w:tabs>
              <w:suppressAutoHyphens/>
              <w:autoSpaceDE w:val="0"/>
              <w:autoSpaceDN w:val="0"/>
              <w:spacing w:before="4" w:line="247" w:lineRule="auto"/>
              <w:ind w:right="91"/>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ukupni</w:t>
            </w:r>
            <w:r w:rsidRPr="00515C9D">
              <w:rPr>
                <w:rFonts w:ascii="Times New Roman" w:eastAsia="Calibri" w:hAnsi="Times New Roman" w:cs="Times New Roman"/>
                <w:noProof w:val="0"/>
                <w:spacing w:val="-22"/>
                <w:w w:val="105"/>
                <w:sz w:val="20"/>
                <w:szCs w:val="20"/>
              </w:rPr>
              <w:t xml:space="preserve"> </w:t>
            </w:r>
            <w:r w:rsidRPr="00515C9D">
              <w:rPr>
                <w:rFonts w:ascii="Times New Roman" w:eastAsia="Calibri" w:hAnsi="Times New Roman" w:cs="Times New Roman"/>
                <w:noProof w:val="0"/>
                <w:w w:val="105"/>
                <w:sz w:val="20"/>
                <w:szCs w:val="20"/>
              </w:rPr>
              <w:t>prihodi</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poslovanja</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18"/>
                <w:w w:val="105"/>
                <w:sz w:val="20"/>
                <w:szCs w:val="20"/>
              </w:rPr>
              <w:t xml:space="preserve"> </w:t>
            </w:r>
            <w:r w:rsidRPr="00515C9D">
              <w:rPr>
                <w:rFonts w:ascii="Times New Roman" w:eastAsia="Calibri" w:hAnsi="Times New Roman" w:cs="Times New Roman"/>
                <w:noProof w:val="0"/>
                <w:w w:val="105"/>
                <w:sz w:val="20"/>
                <w:szCs w:val="20"/>
              </w:rPr>
              <w:t>prihodi</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od</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prodaje</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nefinancijske</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imovine, ukupni</w:t>
            </w:r>
            <w:r w:rsidRPr="00515C9D">
              <w:rPr>
                <w:rFonts w:ascii="Times New Roman" w:eastAsia="Calibri" w:hAnsi="Times New Roman" w:cs="Times New Roman"/>
                <w:noProof w:val="0"/>
                <w:spacing w:val="-12"/>
                <w:w w:val="105"/>
                <w:sz w:val="20"/>
                <w:szCs w:val="20"/>
              </w:rPr>
              <w:t xml:space="preserve"> </w:t>
            </w:r>
            <w:r w:rsidRPr="00515C9D">
              <w:rPr>
                <w:rFonts w:ascii="Times New Roman" w:eastAsia="Calibri" w:hAnsi="Times New Roman" w:cs="Times New Roman"/>
                <w:noProof w:val="0"/>
                <w:w w:val="105"/>
                <w:sz w:val="20"/>
                <w:szCs w:val="20"/>
              </w:rPr>
              <w:t>rashodi</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poslovanja</w:t>
            </w:r>
            <w:r w:rsidRPr="00515C9D">
              <w:rPr>
                <w:rFonts w:ascii="Times New Roman" w:eastAsia="Calibri" w:hAnsi="Times New Roman" w:cs="Times New Roman"/>
                <w:noProof w:val="0"/>
                <w:spacing w:val="-11"/>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12"/>
                <w:w w:val="105"/>
                <w:sz w:val="20"/>
                <w:szCs w:val="20"/>
              </w:rPr>
              <w:t xml:space="preserve"> </w:t>
            </w:r>
            <w:r w:rsidRPr="00515C9D">
              <w:rPr>
                <w:rFonts w:ascii="Times New Roman" w:eastAsia="Calibri" w:hAnsi="Times New Roman" w:cs="Times New Roman"/>
                <w:noProof w:val="0"/>
                <w:w w:val="105"/>
                <w:sz w:val="20"/>
                <w:szCs w:val="20"/>
              </w:rPr>
              <w:t>rashodi</w:t>
            </w:r>
            <w:r w:rsidRPr="00515C9D">
              <w:rPr>
                <w:rFonts w:ascii="Times New Roman" w:eastAsia="Calibri" w:hAnsi="Times New Roman" w:cs="Times New Roman"/>
                <w:noProof w:val="0"/>
                <w:spacing w:val="-11"/>
                <w:w w:val="105"/>
                <w:sz w:val="20"/>
                <w:szCs w:val="20"/>
              </w:rPr>
              <w:t xml:space="preserve"> </w:t>
            </w:r>
            <w:r w:rsidRPr="00515C9D">
              <w:rPr>
                <w:rFonts w:ascii="Times New Roman" w:eastAsia="Calibri" w:hAnsi="Times New Roman" w:cs="Times New Roman"/>
                <w:noProof w:val="0"/>
                <w:w w:val="105"/>
                <w:sz w:val="20"/>
                <w:szCs w:val="20"/>
              </w:rPr>
              <w:t>za</w:t>
            </w:r>
            <w:r w:rsidRPr="00515C9D">
              <w:rPr>
                <w:rFonts w:ascii="Times New Roman" w:eastAsia="Calibri" w:hAnsi="Times New Roman" w:cs="Times New Roman"/>
                <w:noProof w:val="0"/>
                <w:spacing w:val="-12"/>
                <w:w w:val="105"/>
                <w:sz w:val="20"/>
                <w:szCs w:val="20"/>
              </w:rPr>
              <w:t xml:space="preserve"> </w:t>
            </w:r>
            <w:r w:rsidRPr="00515C9D">
              <w:rPr>
                <w:rFonts w:ascii="Times New Roman" w:eastAsia="Calibri" w:hAnsi="Times New Roman" w:cs="Times New Roman"/>
                <w:noProof w:val="0"/>
                <w:w w:val="105"/>
                <w:sz w:val="20"/>
                <w:szCs w:val="20"/>
              </w:rPr>
              <w:t>nabavu</w:t>
            </w:r>
            <w:r w:rsidRPr="00515C9D">
              <w:rPr>
                <w:rFonts w:ascii="Times New Roman" w:eastAsia="Calibri" w:hAnsi="Times New Roman" w:cs="Times New Roman"/>
                <w:noProof w:val="0"/>
                <w:spacing w:val="-11"/>
                <w:w w:val="105"/>
                <w:sz w:val="20"/>
                <w:szCs w:val="20"/>
              </w:rPr>
              <w:t xml:space="preserve"> </w:t>
            </w:r>
            <w:r w:rsidRPr="00515C9D">
              <w:rPr>
                <w:rFonts w:ascii="Times New Roman" w:eastAsia="Calibri" w:hAnsi="Times New Roman" w:cs="Times New Roman"/>
                <w:noProof w:val="0"/>
                <w:w w:val="105"/>
                <w:sz w:val="20"/>
                <w:szCs w:val="20"/>
              </w:rPr>
              <w:t>nefinancijske</w:t>
            </w:r>
            <w:r w:rsidRPr="00515C9D">
              <w:rPr>
                <w:rFonts w:ascii="Times New Roman" w:eastAsia="Calibri" w:hAnsi="Times New Roman" w:cs="Times New Roman"/>
                <w:noProof w:val="0"/>
                <w:spacing w:val="-9"/>
                <w:w w:val="105"/>
                <w:sz w:val="20"/>
                <w:szCs w:val="20"/>
              </w:rPr>
              <w:t xml:space="preserve"> </w:t>
            </w:r>
            <w:r w:rsidRPr="00515C9D">
              <w:rPr>
                <w:rFonts w:ascii="Times New Roman" w:eastAsia="Calibri" w:hAnsi="Times New Roman" w:cs="Times New Roman"/>
                <w:noProof w:val="0"/>
                <w:w w:val="105"/>
                <w:sz w:val="20"/>
                <w:szCs w:val="20"/>
              </w:rPr>
              <w:t>imovine</w:t>
            </w:r>
          </w:p>
          <w:p w14:paraId="08E44E48" w14:textId="77777777" w:rsidR="00720B39" w:rsidRPr="00515C9D" w:rsidRDefault="00720B39" w:rsidP="00720B39">
            <w:pPr>
              <w:widowControl w:val="0"/>
              <w:numPr>
                <w:ilvl w:val="0"/>
                <w:numId w:val="16"/>
              </w:numPr>
              <w:tabs>
                <w:tab w:val="left" w:pos="286"/>
              </w:tabs>
              <w:suppressAutoHyphens/>
              <w:autoSpaceDE w:val="0"/>
              <w:autoSpaceDN w:val="0"/>
              <w:spacing w:before="1"/>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ukupni primici od financijske imovine i zaduživanja i izdaci</w:t>
            </w:r>
            <w:r w:rsidRPr="00515C9D">
              <w:rPr>
                <w:rFonts w:ascii="Times New Roman" w:eastAsia="Calibri" w:hAnsi="Times New Roman" w:cs="Times New Roman"/>
                <w:noProof w:val="0"/>
                <w:spacing w:val="10"/>
                <w:w w:val="105"/>
                <w:sz w:val="20"/>
                <w:szCs w:val="20"/>
              </w:rPr>
              <w:t xml:space="preserve"> </w:t>
            </w:r>
            <w:r w:rsidRPr="00515C9D">
              <w:rPr>
                <w:rFonts w:ascii="Times New Roman" w:eastAsia="Calibri" w:hAnsi="Times New Roman" w:cs="Times New Roman"/>
                <w:noProof w:val="0"/>
                <w:w w:val="105"/>
                <w:sz w:val="20"/>
                <w:szCs w:val="20"/>
              </w:rPr>
              <w:t>za</w:t>
            </w:r>
          </w:p>
          <w:p w14:paraId="399BD7AE" w14:textId="77777777" w:rsidR="00720B39" w:rsidRPr="00515C9D" w:rsidRDefault="00720B39" w:rsidP="00720B39">
            <w:pPr>
              <w:widowControl w:val="0"/>
              <w:autoSpaceDE w:val="0"/>
              <w:autoSpaceDN w:val="0"/>
              <w:spacing w:before="8" w:line="228" w:lineRule="exact"/>
              <w:ind w:left="285"/>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financijsku imovinu i otplate zajmova</w:t>
            </w:r>
          </w:p>
        </w:tc>
      </w:tr>
      <w:tr w:rsidR="00720B39" w:rsidRPr="00720B39" w14:paraId="46188F0F" w14:textId="77777777" w:rsidTr="00515C9D">
        <w:trPr>
          <w:trHeight w:val="503"/>
        </w:trPr>
        <w:tc>
          <w:tcPr>
            <w:tcW w:w="2565" w:type="dxa"/>
            <w:vMerge/>
            <w:tcBorders>
              <w:top w:val="nil"/>
            </w:tcBorders>
          </w:tcPr>
          <w:p w14:paraId="6F24A72A"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tcPr>
          <w:p w14:paraId="6C2DD8B6" w14:textId="77777777" w:rsidR="00720B39" w:rsidRPr="00515C9D" w:rsidRDefault="00720B39" w:rsidP="00720B39">
            <w:pPr>
              <w:widowControl w:val="0"/>
              <w:autoSpaceDE w:val="0"/>
              <w:autoSpaceDN w:val="0"/>
              <w:spacing w:before="131"/>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Račun prihoda i rashoda</w:t>
            </w:r>
          </w:p>
        </w:tc>
        <w:tc>
          <w:tcPr>
            <w:tcW w:w="6911" w:type="dxa"/>
          </w:tcPr>
          <w:p w14:paraId="35DFB208" w14:textId="77777777" w:rsidR="00720B39" w:rsidRPr="00515C9D" w:rsidRDefault="00720B39" w:rsidP="00720B39">
            <w:pPr>
              <w:widowControl w:val="0"/>
              <w:autoSpaceDE w:val="0"/>
              <w:autoSpaceDN w:val="0"/>
              <w:spacing w:before="6"/>
              <w:ind w:left="9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ukupni prihodi i rashodi iskazani prema ekonomskoj klasifikaciji na</w:t>
            </w:r>
          </w:p>
          <w:p w14:paraId="61BDB6BE" w14:textId="77777777" w:rsidR="00720B39" w:rsidRPr="00515C9D" w:rsidRDefault="00720B39" w:rsidP="00720B39">
            <w:pPr>
              <w:widowControl w:val="0"/>
              <w:autoSpaceDE w:val="0"/>
              <w:autoSpaceDN w:val="0"/>
              <w:spacing w:before="8" w:line="225" w:lineRule="exact"/>
              <w:ind w:left="285"/>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razini skupine</w:t>
            </w:r>
          </w:p>
        </w:tc>
      </w:tr>
      <w:tr w:rsidR="00720B39" w:rsidRPr="00720B39" w14:paraId="60651C12" w14:textId="77777777" w:rsidTr="00515C9D">
        <w:trPr>
          <w:trHeight w:val="757"/>
        </w:trPr>
        <w:tc>
          <w:tcPr>
            <w:tcW w:w="2565" w:type="dxa"/>
            <w:vMerge/>
            <w:tcBorders>
              <w:top w:val="nil"/>
            </w:tcBorders>
          </w:tcPr>
          <w:p w14:paraId="37350BD7"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tcPr>
          <w:p w14:paraId="09140556" w14:textId="77777777" w:rsidR="00720B39" w:rsidRPr="00515C9D" w:rsidRDefault="00720B39" w:rsidP="00720B39">
            <w:pPr>
              <w:widowControl w:val="0"/>
              <w:autoSpaceDE w:val="0"/>
              <w:autoSpaceDN w:val="0"/>
              <w:spacing w:before="1"/>
              <w:rPr>
                <w:rFonts w:ascii="Times New Roman" w:eastAsia="Calibri" w:hAnsi="Times New Roman" w:cs="Times New Roman"/>
                <w:b/>
                <w:noProof w:val="0"/>
                <w:sz w:val="20"/>
                <w:szCs w:val="20"/>
              </w:rPr>
            </w:pPr>
          </w:p>
          <w:p w14:paraId="601D59A1" w14:textId="77777777" w:rsidR="00720B39" w:rsidRPr="00515C9D" w:rsidRDefault="00720B39" w:rsidP="00720B39">
            <w:pPr>
              <w:widowControl w:val="0"/>
              <w:autoSpaceDE w:val="0"/>
              <w:autoSpaceDN w:val="0"/>
              <w:spacing w:before="1"/>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Račun financiranja</w:t>
            </w:r>
          </w:p>
        </w:tc>
        <w:tc>
          <w:tcPr>
            <w:tcW w:w="6911" w:type="dxa"/>
          </w:tcPr>
          <w:p w14:paraId="610467D4" w14:textId="77777777" w:rsidR="00720B39" w:rsidRPr="00515C9D" w:rsidRDefault="00720B39" w:rsidP="00720B39">
            <w:pPr>
              <w:widowControl w:val="0"/>
              <w:autoSpaceDE w:val="0"/>
              <w:autoSpaceDN w:val="0"/>
              <w:spacing w:before="6"/>
              <w:ind w:left="285" w:hanging="18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ukupni primici od financijske imovine i zaduživanja i izdaci za</w:t>
            </w:r>
          </w:p>
          <w:p w14:paraId="011010E7" w14:textId="77777777" w:rsidR="00720B39" w:rsidRPr="00515C9D" w:rsidRDefault="00720B39" w:rsidP="00720B39">
            <w:pPr>
              <w:widowControl w:val="0"/>
              <w:autoSpaceDE w:val="0"/>
              <w:autoSpaceDN w:val="0"/>
              <w:spacing w:before="2" w:line="250" w:lineRule="atLeast"/>
              <w:ind w:left="285"/>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financijsku imovinu i otplate instrumenata zaduživanja prema ekonomskoj klasifikaciji na razini skupine</w:t>
            </w:r>
          </w:p>
        </w:tc>
      </w:tr>
      <w:tr w:rsidR="00720B39" w:rsidRPr="00720B39" w14:paraId="1B6D2BEB" w14:textId="77777777" w:rsidTr="00515C9D">
        <w:trPr>
          <w:trHeight w:val="756"/>
        </w:trPr>
        <w:tc>
          <w:tcPr>
            <w:tcW w:w="2565" w:type="dxa"/>
            <w:vMerge/>
            <w:tcBorders>
              <w:top w:val="nil"/>
            </w:tcBorders>
          </w:tcPr>
          <w:p w14:paraId="21F2DA8C"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tcPr>
          <w:p w14:paraId="7CB70366" w14:textId="77777777" w:rsidR="00720B39" w:rsidRPr="00515C9D" w:rsidRDefault="00720B39" w:rsidP="00720B39">
            <w:pPr>
              <w:widowControl w:val="0"/>
              <w:autoSpaceDE w:val="0"/>
              <w:autoSpaceDN w:val="0"/>
              <w:spacing w:before="131" w:line="247" w:lineRule="auto"/>
              <w:ind w:left="99" w:right="381"/>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Preneseni višak ili preneseni manjak prihoda nad rashodima</w:t>
            </w:r>
          </w:p>
        </w:tc>
        <w:tc>
          <w:tcPr>
            <w:tcW w:w="6911" w:type="dxa"/>
          </w:tcPr>
          <w:p w14:paraId="140A5864" w14:textId="77777777" w:rsidR="00720B39" w:rsidRPr="00515C9D" w:rsidRDefault="00720B39" w:rsidP="00720B39">
            <w:pPr>
              <w:widowControl w:val="0"/>
              <w:autoSpaceDE w:val="0"/>
              <w:autoSpaceDN w:val="0"/>
              <w:spacing w:before="3"/>
              <w:ind w:left="285" w:hanging="18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ako ukupni prihodi i primici nisu jednaki ukupnim rashodima i</w:t>
            </w:r>
          </w:p>
          <w:p w14:paraId="6BEDC360" w14:textId="77777777" w:rsidR="00720B39" w:rsidRPr="00515C9D" w:rsidRDefault="00720B39" w:rsidP="00720B39">
            <w:pPr>
              <w:widowControl w:val="0"/>
              <w:autoSpaceDE w:val="0"/>
              <w:autoSpaceDN w:val="0"/>
              <w:spacing w:before="5" w:line="250" w:lineRule="atLeast"/>
              <w:ind w:left="285" w:right="77"/>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izdacima,</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financijski</w:t>
            </w:r>
            <w:r w:rsidRPr="00515C9D">
              <w:rPr>
                <w:rFonts w:ascii="Times New Roman" w:eastAsia="Calibri" w:hAnsi="Times New Roman" w:cs="Times New Roman"/>
                <w:noProof w:val="0"/>
                <w:spacing w:val="-17"/>
                <w:w w:val="105"/>
                <w:sz w:val="20"/>
                <w:szCs w:val="20"/>
              </w:rPr>
              <w:t xml:space="preserve"> </w:t>
            </w:r>
            <w:r w:rsidRPr="00515C9D">
              <w:rPr>
                <w:rFonts w:ascii="Times New Roman" w:eastAsia="Calibri" w:hAnsi="Times New Roman" w:cs="Times New Roman"/>
                <w:noProof w:val="0"/>
                <w:w w:val="105"/>
                <w:sz w:val="20"/>
                <w:szCs w:val="20"/>
              </w:rPr>
              <w:t>plan</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sadrži</w:t>
            </w:r>
            <w:r w:rsidRPr="00515C9D">
              <w:rPr>
                <w:rFonts w:ascii="Times New Roman" w:eastAsia="Calibri" w:hAnsi="Times New Roman" w:cs="Times New Roman"/>
                <w:noProof w:val="0"/>
                <w:spacing w:val="-18"/>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13"/>
                <w:w w:val="105"/>
                <w:sz w:val="20"/>
                <w:szCs w:val="20"/>
              </w:rPr>
              <w:t xml:space="preserve"> </w:t>
            </w:r>
            <w:r w:rsidRPr="00515C9D">
              <w:rPr>
                <w:rFonts w:ascii="Times New Roman" w:eastAsia="Calibri" w:hAnsi="Times New Roman" w:cs="Times New Roman"/>
                <w:noProof w:val="0"/>
                <w:w w:val="105"/>
                <w:sz w:val="20"/>
                <w:szCs w:val="20"/>
              </w:rPr>
              <w:t>preneseni</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višak</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ili</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preneseni</w:t>
            </w:r>
            <w:r w:rsidRPr="00515C9D">
              <w:rPr>
                <w:rFonts w:ascii="Times New Roman" w:eastAsia="Calibri" w:hAnsi="Times New Roman" w:cs="Times New Roman"/>
                <w:noProof w:val="0"/>
                <w:spacing w:val="-16"/>
                <w:w w:val="105"/>
                <w:sz w:val="20"/>
                <w:szCs w:val="20"/>
              </w:rPr>
              <w:t xml:space="preserve"> </w:t>
            </w:r>
            <w:r w:rsidRPr="00515C9D">
              <w:rPr>
                <w:rFonts w:ascii="Times New Roman" w:eastAsia="Calibri" w:hAnsi="Times New Roman" w:cs="Times New Roman"/>
                <w:noProof w:val="0"/>
                <w:w w:val="105"/>
                <w:sz w:val="20"/>
                <w:szCs w:val="20"/>
              </w:rPr>
              <w:t>manjak prihoda nad</w:t>
            </w:r>
            <w:r w:rsidRPr="00515C9D">
              <w:rPr>
                <w:rFonts w:ascii="Times New Roman" w:eastAsia="Calibri" w:hAnsi="Times New Roman" w:cs="Times New Roman"/>
                <w:noProof w:val="0"/>
                <w:spacing w:val="-8"/>
                <w:w w:val="105"/>
                <w:sz w:val="20"/>
                <w:szCs w:val="20"/>
              </w:rPr>
              <w:t xml:space="preserve"> </w:t>
            </w:r>
            <w:r w:rsidRPr="00515C9D">
              <w:rPr>
                <w:rFonts w:ascii="Times New Roman" w:eastAsia="Calibri" w:hAnsi="Times New Roman" w:cs="Times New Roman"/>
                <w:noProof w:val="0"/>
                <w:w w:val="105"/>
                <w:sz w:val="20"/>
                <w:szCs w:val="20"/>
              </w:rPr>
              <w:t>rashodima</w:t>
            </w:r>
          </w:p>
        </w:tc>
      </w:tr>
      <w:tr w:rsidR="00720B39" w:rsidRPr="00720B39" w14:paraId="263F6630" w14:textId="77777777" w:rsidTr="00515C9D">
        <w:trPr>
          <w:trHeight w:val="1764"/>
        </w:trPr>
        <w:tc>
          <w:tcPr>
            <w:tcW w:w="2565" w:type="dxa"/>
            <w:vMerge/>
            <w:tcBorders>
              <w:top w:val="nil"/>
            </w:tcBorders>
          </w:tcPr>
          <w:p w14:paraId="463A9B88" w14:textId="77777777" w:rsidR="00720B39" w:rsidRPr="00515C9D" w:rsidRDefault="00720B39" w:rsidP="00720B39">
            <w:pPr>
              <w:widowControl w:val="0"/>
              <w:suppressAutoHyphens/>
              <w:autoSpaceDE w:val="0"/>
              <w:autoSpaceDN w:val="0"/>
              <w:rPr>
                <w:rFonts w:ascii="Times New Roman" w:eastAsia="Calibri" w:hAnsi="Times New Roman" w:cs="Times New Roman"/>
                <w:noProof w:val="0"/>
                <w:sz w:val="24"/>
                <w:szCs w:val="24"/>
                <w:lang w:eastAsia="ar-SA"/>
              </w:rPr>
            </w:pPr>
          </w:p>
        </w:tc>
        <w:tc>
          <w:tcPr>
            <w:tcW w:w="4110" w:type="dxa"/>
          </w:tcPr>
          <w:p w14:paraId="516D7CFB"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70609B72"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453864B1" w14:textId="77777777" w:rsidR="00720B39" w:rsidRPr="00515C9D" w:rsidRDefault="00720B39" w:rsidP="00720B39">
            <w:pPr>
              <w:widowControl w:val="0"/>
              <w:autoSpaceDE w:val="0"/>
              <w:autoSpaceDN w:val="0"/>
              <w:spacing w:before="6"/>
              <w:rPr>
                <w:rFonts w:ascii="Times New Roman" w:eastAsia="Calibri" w:hAnsi="Times New Roman" w:cs="Times New Roman"/>
                <w:b/>
                <w:noProof w:val="0"/>
                <w:sz w:val="20"/>
                <w:szCs w:val="20"/>
              </w:rPr>
            </w:pPr>
          </w:p>
          <w:p w14:paraId="1F7BB2F1" w14:textId="77777777" w:rsidR="00720B39" w:rsidRPr="00515C9D" w:rsidRDefault="00720B39" w:rsidP="00720B39">
            <w:pPr>
              <w:widowControl w:val="0"/>
              <w:autoSpaceDE w:val="0"/>
              <w:autoSpaceDN w:val="0"/>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Višegodišnji plan uravnoteženja</w:t>
            </w:r>
          </w:p>
        </w:tc>
        <w:tc>
          <w:tcPr>
            <w:tcW w:w="6911" w:type="dxa"/>
          </w:tcPr>
          <w:p w14:paraId="678C9CD1" w14:textId="77777777" w:rsidR="00720B39" w:rsidRPr="00515C9D" w:rsidRDefault="00720B39" w:rsidP="00720B39">
            <w:pPr>
              <w:widowControl w:val="0"/>
              <w:numPr>
                <w:ilvl w:val="0"/>
                <w:numId w:val="15"/>
              </w:numPr>
              <w:tabs>
                <w:tab w:val="left" w:pos="286"/>
              </w:tabs>
              <w:suppressAutoHyphens/>
              <w:autoSpaceDE w:val="0"/>
              <w:autoSpaceDN w:val="0"/>
              <w:spacing w:before="5" w:line="249" w:lineRule="auto"/>
              <w:ind w:right="84"/>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spacing w:val="-2"/>
                <w:w w:val="105"/>
                <w:sz w:val="20"/>
                <w:szCs w:val="20"/>
              </w:rPr>
              <w:t xml:space="preserve">ako </w:t>
            </w:r>
            <w:r w:rsidRPr="00515C9D">
              <w:rPr>
                <w:rFonts w:ascii="Times New Roman" w:eastAsia="Calibri" w:hAnsi="Times New Roman" w:cs="Times New Roman"/>
                <w:noProof w:val="0"/>
                <w:w w:val="105"/>
                <w:sz w:val="20"/>
                <w:szCs w:val="20"/>
              </w:rPr>
              <w:t>izvanproračunski korisnici ne mogu preneseni manjak podmiriti do kraja proračunske godine, obvezni su izraditi višegodišnji plan uravnoteženja</w:t>
            </w:r>
            <w:r w:rsidRPr="00515C9D">
              <w:rPr>
                <w:rFonts w:ascii="Times New Roman" w:eastAsia="Calibri" w:hAnsi="Times New Roman" w:cs="Times New Roman"/>
                <w:noProof w:val="0"/>
                <w:spacing w:val="-6"/>
                <w:w w:val="105"/>
                <w:sz w:val="20"/>
                <w:szCs w:val="20"/>
              </w:rPr>
              <w:t xml:space="preserve"> </w:t>
            </w:r>
            <w:r w:rsidRPr="00515C9D">
              <w:rPr>
                <w:rFonts w:ascii="Times New Roman" w:eastAsia="Calibri" w:hAnsi="Times New Roman" w:cs="Times New Roman"/>
                <w:noProof w:val="0"/>
                <w:w w:val="105"/>
                <w:sz w:val="20"/>
                <w:szCs w:val="20"/>
              </w:rPr>
              <w:t>za</w:t>
            </w:r>
            <w:r w:rsidRPr="00515C9D">
              <w:rPr>
                <w:rFonts w:ascii="Times New Roman" w:eastAsia="Calibri" w:hAnsi="Times New Roman" w:cs="Times New Roman"/>
                <w:noProof w:val="0"/>
                <w:spacing w:val="-5"/>
                <w:w w:val="105"/>
                <w:sz w:val="20"/>
                <w:szCs w:val="20"/>
              </w:rPr>
              <w:t xml:space="preserve"> </w:t>
            </w:r>
            <w:r w:rsidRPr="00515C9D">
              <w:rPr>
                <w:rFonts w:ascii="Times New Roman" w:eastAsia="Calibri" w:hAnsi="Times New Roman" w:cs="Times New Roman"/>
                <w:noProof w:val="0"/>
                <w:w w:val="105"/>
                <w:sz w:val="20"/>
                <w:szCs w:val="20"/>
              </w:rPr>
              <w:t>razdoblje</w:t>
            </w:r>
            <w:r w:rsidRPr="00515C9D">
              <w:rPr>
                <w:rFonts w:ascii="Times New Roman" w:eastAsia="Calibri" w:hAnsi="Times New Roman" w:cs="Times New Roman"/>
                <w:noProof w:val="0"/>
                <w:spacing w:val="-2"/>
                <w:w w:val="105"/>
                <w:sz w:val="20"/>
                <w:szCs w:val="20"/>
              </w:rPr>
              <w:t xml:space="preserve"> </w:t>
            </w:r>
            <w:r w:rsidRPr="00515C9D">
              <w:rPr>
                <w:rFonts w:ascii="Times New Roman" w:eastAsia="Calibri" w:hAnsi="Times New Roman" w:cs="Times New Roman"/>
                <w:noProof w:val="0"/>
                <w:w w:val="105"/>
                <w:sz w:val="20"/>
                <w:szCs w:val="20"/>
              </w:rPr>
              <w:t>za</w:t>
            </w:r>
            <w:r w:rsidRPr="00515C9D">
              <w:rPr>
                <w:rFonts w:ascii="Times New Roman" w:eastAsia="Calibri" w:hAnsi="Times New Roman" w:cs="Times New Roman"/>
                <w:noProof w:val="0"/>
                <w:spacing w:val="-6"/>
                <w:w w:val="105"/>
                <w:sz w:val="20"/>
                <w:szCs w:val="20"/>
              </w:rPr>
              <w:t xml:space="preserve"> </w:t>
            </w:r>
            <w:r w:rsidRPr="00515C9D">
              <w:rPr>
                <w:rFonts w:ascii="Times New Roman" w:eastAsia="Calibri" w:hAnsi="Times New Roman" w:cs="Times New Roman"/>
                <w:noProof w:val="0"/>
                <w:w w:val="105"/>
                <w:sz w:val="20"/>
                <w:szCs w:val="20"/>
              </w:rPr>
              <w:t>koje</w:t>
            </w:r>
            <w:r w:rsidRPr="00515C9D">
              <w:rPr>
                <w:rFonts w:ascii="Times New Roman" w:eastAsia="Calibri" w:hAnsi="Times New Roman" w:cs="Times New Roman"/>
                <w:noProof w:val="0"/>
                <w:spacing w:val="-3"/>
                <w:w w:val="105"/>
                <w:sz w:val="20"/>
                <w:szCs w:val="20"/>
              </w:rPr>
              <w:t xml:space="preserve"> </w:t>
            </w:r>
            <w:r w:rsidRPr="00515C9D">
              <w:rPr>
                <w:rFonts w:ascii="Times New Roman" w:eastAsia="Calibri" w:hAnsi="Times New Roman" w:cs="Times New Roman"/>
                <w:noProof w:val="0"/>
                <w:w w:val="105"/>
                <w:sz w:val="20"/>
                <w:szCs w:val="20"/>
              </w:rPr>
              <w:t>se</w:t>
            </w:r>
            <w:r w:rsidRPr="00515C9D">
              <w:rPr>
                <w:rFonts w:ascii="Times New Roman" w:eastAsia="Calibri" w:hAnsi="Times New Roman" w:cs="Times New Roman"/>
                <w:noProof w:val="0"/>
                <w:spacing w:val="-7"/>
                <w:w w:val="105"/>
                <w:sz w:val="20"/>
                <w:szCs w:val="20"/>
              </w:rPr>
              <w:t xml:space="preserve"> </w:t>
            </w:r>
            <w:r w:rsidRPr="00515C9D">
              <w:rPr>
                <w:rFonts w:ascii="Times New Roman" w:eastAsia="Calibri" w:hAnsi="Times New Roman" w:cs="Times New Roman"/>
                <w:noProof w:val="0"/>
                <w:w w:val="105"/>
                <w:sz w:val="20"/>
                <w:szCs w:val="20"/>
              </w:rPr>
              <w:t>financijski</w:t>
            </w:r>
            <w:r w:rsidRPr="00515C9D">
              <w:rPr>
                <w:rFonts w:ascii="Times New Roman" w:eastAsia="Calibri" w:hAnsi="Times New Roman" w:cs="Times New Roman"/>
                <w:noProof w:val="0"/>
                <w:spacing w:val="-4"/>
                <w:w w:val="105"/>
                <w:sz w:val="20"/>
                <w:szCs w:val="20"/>
              </w:rPr>
              <w:t xml:space="preserve"> </w:t>
            </w:r>
            <w:r w:rsidRPr="00515C9D">
              <w:rPr>
                <w:rFonts w:ascii="Times New Roman" w:eastAsia="Calibri" w:hAnsi="Times New Roman" w:cs="Times New Roman"/>
                <w:noProof w:val="0"/>
                <w:w w:val="105"/>
                <w:sz w:val="20"/>
                <w:szCs w:val="20"/>
              </w:rPr>
              <w:t>plan</w:t>
            </w:r>
            <w:r w:rsidRPr="00515C9D">
              <w:rPr>
                <w:rFonts w:ascii="Times New Roman" w:eastAsia="Calibri" w:hAnsi="Times New Roman" w:cs="Times New Roman"/>
                <w:noProof w:val="0"/>
                <w:spacing w:val="-5"/>
                <w:w w:val="105"/>
                <w:sz w:val="20"/>
                <w:szCs w:val="20"/>
              </w:rPr>
              <w:t xml:space="preserve"> </w:t>
            </w:r>
            <w:r w:rsidRPr="00515C9D">
              <w:rPr>
                <w:rFonts w:ascii="Times New Roman" w:eastAsia="Calibri" w:hAnsi="Times New Roman" w:cs="Times New Roman"/>
                <w:noProof w:val="0"/>
                <w:w w:val="105"/>
                <w:sz w:val="20"/>
                <w:szCs w:val="20"/>
              </w:rPr>
              <w:t>donosi</w:t>
            </w:r>
          </w:p>
          <w:p w14:paraId="1868F2E4" w14:textId="77777777" w:rsidR="00720B39" w:rsidRPr="00515C9D" w:rsidRDefault="00720B39" w:rsidP="00720B39">
            <w:pPr>
              <w:widowControl w:val="0"/>
              <w:numPr>
                <w:ilvl w:val="0"/>
                <w:numId w:val="15"/>
              </w:numPr>
              <w:tabs>
                <w:tab w:val="left" w:pos="286"/>
              </w:tabs>
              <w:suppressAutoHyphens/>
              <w:autoSpaceDE w:val="0"/>
              <w:autoSpaceDN w:val="0"/>
              <w:spacing w:line="247" w:lineRule="auto"/>
              <w:ind w:right="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spacing w:val="-2"/>
                <w:w w:val="105"/>
                <w:sz w:val="20"/>
                <w:szCs w:val="20"/>
              </w:rPr>
              <w:t xml:space="preserve">ako </w:t>
            </w:r>
            <w:r w:rsidRPr="00515C9D">
              <w:rPr>
                <w:rFonts w:ascii="Times New Roman" w:eastAsia="Calibri" w:hAnsi="Times New Roman" w:cs="Times New Roman"/>
                <w:noProof w:val="0"/>
                <w:w w:val="105"/>
                <w:sz w:val="20"/>
                <w:szCs w:val="20"/>
              </w:rPr>
              <w:t>izvanproračunski korisnici ne mogu preneseni višak, zbog njegove veličine, u cijelosti iskoristiti u jednoj proračunskoj godini, korištenje</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viška</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planira</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se</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višegodišnjim</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planom</w:t>
            </w:r>
            <w:r w:rsidRPr="00515C9D">
              <w:rPr>
                <w:rFonts w:ascii="Times New Roman" w:eastAsia="Calibri" w:hAnsi="Times New Roman" w:cs="Times New Roman"/>
                <w:noProof w:val="0"/>
                <w:spacing w:val="19"/>
                <w:w w:val="105"/>
                <w:sz w:val="20"/>
                <w:szCs w:val="20"/>
              </w:rPr>
              <w:t xml:space="preserve"> </w:t>
            </w:r>
            <w:r w:rsidRPr="00515C9D">
              <w:rPr>
                <w:rFonts w:ascii="Times New Roman" w:eastAsia="Calibri" w:hAnsi="Times New Roman" w:cs="Times New Roman"/>
                <w:noProof w:val="0"/>
                <w:w w:val="105"/>
                <w:sz w:val="20"/>
                <w:szCs w:val="20"/>
              </w:rPr>
              <w:t>uravnoteženja</w:t>
            </w:r>
            <w:r w:rsidRPr="00515C9D">
              <w:rPr>
                <w:rFonts w:ascii="Times New Roman" w:eastAsia="Calibri" w:hAnsi="Times New Roman" w:cs="Times New Roman"/>
                <w:noProof w:val="0"/>
                <w:spacing w:val="21"/>
                <w:w w:val="105"/>
                <w:sz w:val="20"/>
                <w:szCs w:val="20"/>
              </w:rPr>
              <w:t xml:space="preserve"> </w:t>
            </w:r>
            <w:r w:rsidRPr="00515C9D">
              <w:rPr>
                <w:rFonts w:ascii="Times New Roman" w:eastAsia="Calibri" w:hAnsi="Times New Roman" w:cs="Times New Roman"/>
                <w:noProof w:val="0"/>
                <w:w w:val="105"/>
                <w:sz w:val="20"/>
                <w:szCs w:val="20"/>
              </w:rPr>
              <w:t>za</w:t>
            </w:r>
          </w:p>
          <w:p w14:paraId="0D3ADD10" w14:textId="77777777" w:rsidR="00720B39" w:rsidRPr="00515C9D" w:rsidRDefault="00720B39" w:rsidP="00720B39">
            <w:pPr>
              <w:widowControl w:val="0"/>
              <w:autoSpaceDE w:val="0"/>
              <w:autoSpaceDN w:val="0"/>
              <w:spacing w:line="225" w:lineRule="exact"/>
              <w:ind w:left="2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razdoblje za koje se financijski plan donosi</w:t>
            </w:r>
          </w:p>
        </w:tc>
      </w:tr>
      <w:tr w:rsidR="00720B39" w:rsidRPr="00720B39" w14:paraId="1F49E2A6" w14:textId="77777777" w:rsidTr="00515C9D">
        <w:trPr>
          <w:trHeight w:val="551"/>
        </w:trPr>
        <w:tc>
          <w:tcPr>
            <w:tcW w:w="2565" w:type="dxa"/>
          </w:tcPr>
          <w:p w14:paraId="693FFBD4" w14:textId="77777777" w:rsidR="00720B39" w:rsidRPr="00515C9D" w:rsidRDefault="00720B39" w:rsidP="00720B39">
            <w:pPr>
              <w:widowControl w:val="0"/>
              <w:autoSpaceDE w:val="0"/>
              <w:autoSpaceDN w:val="0"/>
              <w:spacing w:before="6"/>
              <w:ind w:left="100"/>
              <w:rPr>
                <w:rFonts w:ascii="Times New Roman" w:eastAsia="Calibri" w:hAnsi="Times New Roman" w:cs="Times New Roman"/>
                <w:b/>
                <w:noProof w:val="0"/>
              </w:rPr>
            </w:pPr>
            <w:r w:rsidRPr="00515C9D">
              <w:rPr>
                <w:rFonts w:ascii="Times New Roman" w:eastAsia="Calibri" w:hAnsi="Times New Roman" w:cs="Times New Roman"/>
                <w:b/>
                <w:noProof w:val="0"/>
                <w:w w:val="105"/>
              </w:rPr>
              <w:t>Posebni dio financijskog</w:t>
            </w:r>
          </w:p>
          <w:p w14:paraId="56ACDD4A" w14:textId="77777777" w:rsidR="00720B39" w:rsidRPr="00515C9D" w:rsidRDefault="00720B39" w:rsidP="00720B39">
            <w:pPr>
              <w:widowControl w:val="0"/>
              <w:autoSpaceDE w:val="0"/>
              <w:autoSpaceDN w:val="0"/>
              <w:spacing w:before="10" w:line="247" w:lineRule="exact"/>
              <w:ind w:left="100"/>
              <w:rPr>
                <w:rFonts w:ascii="Times New Roman" w:eastAsia="Calibri" w:hAnsi="Times New Roman" w:cs="Times New Roman"/>
                <w:b/>
                <w:noProof w:val="0"/>
                <w:sz w:val="24"/>
                <w:szCs w:val="24"/>
              </w:rPr>
            </w:pPr>
            <w:r w:rsidRPr="00515C9D">
              <w:rPr>
                <w:rFonts w:ascii="Times New Roman" w:eastAsia="Calibri" w:hAnsi="Times New Roman" w:cs="Times New Roman"/>
                <w:b/>
                <w:noProof w:val="0"/>
                <w:w w:val="105"/>
              </w:rPr>
              <w:t>plana</w:t>
            </w:r>
          </w:p>
        </w:tc>
        <w:tc>
          <w:tcPr>
            <w:tcW w:w="4110" w:type="dxa"/>
          </w:tcPr>
          <w:p w14:paraId="40B24197" w14:textId="77777777" w:rsidR="00720B39" w:rsidRPr="00515C9D" w:rsidRDefault="00720B39" w:rsidP="00720B39">
            <w:pPr>
              <w:widowControl w:val="0"/>
              <w:autoSpaceDE w:val="0"/>
              <w:autoSpaceDN w:val="0"/>
              <w:spacing w:before="155"/>
              <w:ind w:left="99"/>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Plan rashoda i izdataka izvanproračunskih korisnika</w:t>
            </w:r>
          </w:p>
        </w:tc>
        <w:tc>
          <w:tcPr>
            <w:tcW w:w="6911" w:type="dxa"/>
          </w:tcPr>
          <w:p w14:paraId="118B124E" w14:textId="77777777" w:rsidR="00720B39" w:rsidRPr="00515C9D" w:rsidRDefault="00720B39" w:rsidP="00720B39">
            <w:pPr>
              <w:widowControl w:val="0"/>
              <w:autoSpaceDE w:val="0"/>
              <w:autoSpaceDN w:val="0"/>
              <w:spacing w:before="6" w:line="247" w:lineRule="auto"/>
              <w:ind w:left="285" w:hanging="18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 rashodi i izdaci iskazani po ekonomskoj klasifikaciji na razini skupine, raspoređeni u programe koji se sastoje od aktivnosti i projekata</w:t>
            </w:r>
          </w:p>
        </w:tc>
      </w:tr>
      <w:tr w:rsidR="00720B39" w:rsidRPr="00720B39" w14:paraId="5F95E11F" w14:textId="77777777" w:rsidTr="00515C9D">
        <w:trPr>
          <w:trHeight w:val="1765"/>
        </w:trPr>
        <w:tc>
          <w:tcPr>
            <w:tcW w:w="2565" w:type="dxa"/>
          </w:tcPr>
          <w:p w14:paraId="7088C980" w14:textId="77777777" w:rsidR="00720B39" w:rsidRPr="00515C9D" w:rsidRDefault="00720B39" w:rsidP="00720B39">
            <w:pPr>
              <w:widowControl w:val="0"/>
              <w:autoSpaceDE w:val="0"/>
              <w:autoSpaceDN w:val="0"/>
              <w:rPr>
                <w:rFonts w:ascii="Times New Roman" w:eastAsia="Calibri" w:hAnsi="Times New Roman" w:cs="Times New Roman"/>
                <w:b/>
                <w:noProof w:val="0"/>
                <w:sz w:val="24"/>
                <w:szCs w:val="24"/>
              </w:rPr>
            </w:pPr>
          </w:p>
          <w:p w14:paraId="4AA7337A" w14:textId="77777777" w:rsidR="00720B39" w:rsidRPr="00515C9D" w:rsidRDefault="00720B39" w:rsidP="00720B39">
            <w:pPr>
              <w:widowControl w:val="0"/>
              <w:autoSpaceDE w:val="0"/>
              <w:autoSpaceDN w:val="0"/>
              <w:spacing w:before="3"/>
              <w:rPr>
                <w:rFonts w:ascii="Times New Roman" w:eastAsia="Calibri" w:hAnsi="Times New Roman" w:cs="Times New Roman"/>
                <w:b/>
                <w:noProof w:val="0"/>
                <w:sz w:val="24"/>
                <w:szCs w:val="24"/>
              </w:rPr>
            </w:pPr>
          </w:p>
          <w:p w14:paraId="0B6EB274" w14:textId="77777777" w:rsidR="00720B39" w:rsidRPr="00515C9D" w:rsidRDefault="00720B39" w:rsidP="00720B39">
            <w:pPr>
              <w:widowControl w:val="0"/>
              <w:autoSpaceDE w:val="0"/>
              <w:autoSpaceDN w:val="0"/>
              <w:spacing w:line="247" w:lineRule="auto"/>
              <w:ind w:left="100"/>
              <w:rPr>
                <w:rFonts w:ascii="Times New Roman" w:eastAsia="Calibri" w:hAnsi="Times New Roman" w:cs="Times New Roman"/>
                <w:b/>
                <w:noProof w:val="0"/>
              </w:rPr>
            </w:pPr>
            <w:r w:rsidRPr="00515C9D">
              <w:rPr>
                <w:rFonts w:ascii="Times New Roman" w:eastAsia="Calibri" w:hAnsi="Times New Roman" w:cs="Times New Roman"/>
                <w:b/>
                <w:noProof w:val="0"/>
              </w:rPr>
              <w:t xml:space="preserve">Obrazloženje financijskog </w:t>
            </w:r>
            <w:r w:rsidRPr="00515C9D">
              <w:rPr>
                <w:rFonts w:ascii="Times New Roman" w:eastAsia="Calibri" w:hAnsi="Times New Roman" w:cs="Times New Roman"/>
                <w:b/>
                <w:noProof w:val="0"/>
                <w:w w:val="105"/>
              </w:rPr>
              <w:t>plana</w:t>
            </w:r>
          </w:p>
        </w:tc>
        <w:tc>
          <w:tcPr>
            <w:tcW w:w="4110" w:type="dxa"/>
          </w:tcPr>
          <w:p w14:paraId="30C0CB88"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6F4CED81" w14:textId="77777777" w:rsidR="00720B39" w:rsidRPr="00515C9D" w:rsidRDefault="00720B39" w:rsidP="00720B39">
            <w:pPr>
              <w:widowControl w:val="0"/>
              <w:autoSpaceDE w:val="0"/>
              <w:autoSpaceDN w:val="0"/>
              <w:rPr>
                <w:rFonts w:ascii="Times New Roman" w:eastAsia="Calibri" w:hAnsi="Times New Roman" w:cs="Times New Roman"/>
                <w:b/>
                <w:noProof w:val="0"/>
                <w:sz w:val="20"/>
                <w:szCs w:val="20"/>
              </w:rPr>
            </w:pPr>
          </w:p>
          <w:p w14:paraId="75406A8B" w14:textId="77777777" w:rsidR="00720B39" w:rsidRPr="00515C9D" w:rsidRDefault="00720B39" w:rsidP="00720B39">
            <w:pPr>
              <w:widowControl w:val="0"/>
              <w:autoSpaceDE w:val="0"/>
              <w:autoSpaceDN w:val="0"/>
              <w:spacing w:before="146" w:line="247" w:lineRule="auto"/>
              <w:ind w:left="99" w:right="478"/>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Obrazloženje općeg dijela financijskog plana i obrazloženje posebnog dijela financijskog plana</w:t>
            </w:r>
          </w:p>
        </w:tc>
        <w:tc>
          <w:tcPr>
            <w:tcW w:w="6911" w:type="dxa"/>
          </w:tcPr>
          <w:p w14:paraId="434439ED" w14:textId="77777777" w:rsidR="00720B39" w:rsidRPr="00515C9D" w:rsidRDefault="00720B39" w:rsidP="00720B39">
            <w:pPr>
              <w:widowControl w:val="0"/>
              <w:numPr>
                <w:ilvl w:val="0"/>
                <w:numId w:val="14"/>
              </w:numPr>
              <w:tabs>
                <w:tab w:val="left" w:pos="286"/>
              </w:tabs>
              <w:suppressAutoHyphens/>
              <w:autoSpaceDE w:val="0"/>
              <w:autoSpaceDN w:val="0"/>
              <w:spacing w:before="6" w:line="247" w:lineRule="auto"/>
              <w:ind w:right="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obrazloženje općeg dijela financijskog plana sadrži obrazloženje prihoda i rashoda, primitaka i izdataka te obrazloženje prenesenog manjka odnosno viška financijskog</w:t>
            </w:r>
            <w:r w:rsidRPr="00515C9D">
              <w:rPr>
                <w:rFonts w:ascii="Times New Roman" w:eastAsia="Calibri" w:hAnsi="Times New Roman" w:cs="Times New Roman"/>
                <w:noProof w:val="0"/>
                <w:spacing w:val="-15"/>
                <w:w w:val="105"/>
                <w:sz w:val="20"/>
                <w:szCs w:val="20"/>
              </w:rPr>
              <w:t xml:space="preserve"> </w:t>
            </w:r>
            <w:r w:rsidRPr="00515C9D">
              <w:rPr>
                <w:rFonts w:ascii="Times New Roman" w:eastAsia="Calibri" w:hAnsi="Times New Roman" w:cs="Times New Roman"/>
                <w:noProof w:val="0"/>
                <w:w w:val="105"/>
                <w:sz w:val="20"/>
                <w:szCs w:val="20"/>
              </w:rPr>
              <w:t>plana</w:t>
            </w:r>
          </w:p>
          <w:p w14:paraId="2B6F1470" w14:textId="77777777" w:rsidR="00720B39" w:rsidRPr="00515C9D" w:rsidRDefault="00720B39" w:rsidP="00720B39">
            <w:pPr>
              <w:widowControl w:val="0"/>
              <w:numPr>
                <w:ilvl w:val="0"/>
                <w:numId w:val="14"/>
              </w:numPr>
              <w:tabs>
                <w:tab w:val="left" w:pos="286"/>
              </w:tabs>
              <w:suppressAutoHyphens/>
              <w:autoSpaceDE w:val="0"/>
              <w:autoSpaceDN w:val="0"/>
              <w:spacing w:before="1" w:line="247" w:lineRule="auto"/>
              <w:ind w:right="87"/>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obrazloženje posebnog dijela financijskog plana sastoji se od obrazloženja programa koje se daje kroz obrazloženje aktivnosti i projekata</w:t>
            </w:r>
            <w:r w:rsidRPr="00515C9D">
              <w:rPr>
                <w:rFonts w:ascii="Times New Roman" w:eastAsia="Calibri" w:hAnsi="Times New Roman" w:cs="Times New Roman"/>
                <w:noProof w:val="0"/>
                <w:spacing w:val="28"/>
                <w:w w:val="105"/>
                <w:sz w:val="20"/>
                <w:szCs w:val="20"/>
              </w:rPr>
              <w:t xml:space="preserve"> </w:t>
            </w:r>
            <w:r w:rsidRPr="00515C9D">
              <w:rPr>
                <w:rFonts w:ascii="Times New Roman" w:eastAsia="Calibri" w:hAnsi="Times New Roman" w:cs="Times New Roman"/>
                <w:noProof w:val="0"/>
                <w:w w:val="105"/>
                <w:sz w:val="20"/>
                <w:szCs w:val="20"/>
              </w:rPr>
              <w:t>zajedno</w:t>
            </w:r>
            <w:r w:rsidRPr="00515C9D">
              <w:rPr>
                <w:rFonts w:ascii="Times New Roman" w:eastAsia="Calibri" w:hAnsi="Times New Roman" w:cs="Times New Roman"/>
                <w:noProof w:val="0"/>
                <w:spacing w:val="29"/>
                <w:w w:val="105"/>
                <w:sz w:val="20"/>
                <w:szCs w:val="20"/>
              </w:rPr>
              <w:t xml:space="preserve"> </w:t>
            </w:r>
            <w:r w:rsidRPr="00515C9D">
              <w:rPr>
                <w:rFonts w:ascii="Times New Roman" w:eastAsia="Calibri" w:hAnsi="Times New Roman" w:cs="Times New Roman"/>
                <w:noProof w:val="0"/>
                <w:w w:val="105"/>
                <w:sz w:val="20"/>
                <w:szCs w:val="20"/>
              </w:rPr>
              <w:t>s</w:t>
            </w:r>
            <w:r w:rsidRPr="00515C9D">
              <w:rPr>
                <w:rFonts w:ascii="Times New Roman" w:eastAsia="Calibri" w:hAnsi="Times New Roman" w:cs="Times New Roman"/>
                <w:noProof w:val="0"/>
                <w:spacing w:val="32"/>
                <w:w w:val="105"/>
                <w:sz w:val="20"/>
                <w:szCs w:val="20"/>
              </w:rPr>
              <w:t xml:space="preserve"> </w:t>
            </w:r>
            <w:r w:rsidRPr="00515C9D">
              <w:rPr>
                <w:rFonts w:ascii="Times New Roman" w:eastAsia="Calibri" w:hAnsi="Times New Roman" w:cs="Times New Roman"/>
                <w:noProof w:val="0"/>
                <w:w w:val="105"/>
                <w:sz w:val="20"/>
                <w:szCs w:val="20"/>
              </w:rPr>
              <w:t>ciljevima</w:t>
            </w:r>
            <w:r w:rsidRPr="00515C9D">
              <w:rPr>
                <w:rFonts w:ascii="Times New Roman" w:eastAsia="Calibri" w:hAnsi="Times New Roman" w:cs="Times New Roman"/>
                <w:noProof w:val="0"/>
                <w:spacing w:val="31"/>
                <w:w w:val="105"/>
                <w:sz w:val="20"/>
                <w:szCs w:val="20"/>
              </w:rPr>
              <w:t xml:space="preserve"> </w:t>
            </w:r>
            <w:r w:rsidRPr="00515C9D">
              <w:rPr>
                <w:rFonts w:ascii="Times New Roman" w:eastAsia="Calibri" w:hAnsi="Times New Roman" w:cs="Times New Roman"/>
                <w:noProof w:val="0"/>
                <w:w w:val="105"/>
                <w:sz w:val="20"/>
                <w:szCs w:val="20"/>
              </w:rPr>
              <w:t>i</w:t>
            </w:r>
            <w:r w:rsidRPr="00515C9D">
              <w:rPr>
                <w:rFonts w:ascii="Times New Roman" w:eastAsia="Calibri" w:hAnsi="Times New Roman" w:cs="Times New Roman"/>
                <w:noProof w:val="0"/>
                <w:spacing w:val="30"/>
                <w:w w:val="105"/>
                <w:sz w:val="20"/>
                <w:szCs w:val="20"/>
              </w:rPr>
              <w:t xml:space="preserve"> </w:t>
            </w:r>
            <w:r w:rsidRPr="00515C9D">
              <w:rPr>
                <w:rFonts w:ascii="Times New Roman" w:eastAsia="Calibri" w:hAnsi="Times New Roman" w:cs="Times New Roman"/>
                <w:noProof w:val="0"/>
                <w:w w:val="105"/>
                <w:sz w:val="20"/>
                <w:szCs w:val="20"/>
              </w:rPr>
              <w:t>pokazateljima</w:t>
            </w:r>
            <w:r w:rsidRPr="00515C9D">
              <w:rPr>
                <w:rFonts w:ascii="Times New Roman" w:eastAsia="Calibri" w:hAnsi="Times New Roman" w:cs="Times New Roman"/>
                <w:noProof w:val="0"/>
                <w:spacing w:val="30"/>
                <w:w w:val="105"/>
                <w:sz w:val="20"/>
                <w:szCs w:val="20"/>
              </w:rPr>
              <w:t xml:space="preserve"> </w:t>
            </w:r>
            <w:r w:rsidRPr="00515C9D">
              <w:rPr>
                <w:rFonts w:ascii="Times New Roman" w:eastAsia="Calibri" w:hAnsi="Times New Roman" w:cs="Times New Roman"/>
                <w:noProof w:val="0"/>
                <w:w w:val="105"/>
                <w:sz w:val="20"/>
                <w:szCs w:val="20"/>
              </w:rPr>
              <w:t>uspješnosti</w:t>
            </w:r>
            <w:r w:rsidRPr="00515C9D">
              <w:rPr>
                <w:rFonts w:ascii="Times New Roman" w:eastAsia="Calibri" w:hAnsi="Times New Roman" w:cs="Times New Roman"/>
                <w:noProof w:val="0"/>
                <w:spacing w:val="28"/>
                <w:w w:val="105"/>
                <w:sz w:val="20"/>
                <w:szCs w:val="20"/>
              </w:rPr>
              <w:t xml:space="preserve"> </w:t>
            </w:r>
            <w:r w:rsidRPr="00515C9D">
              <w:rPr>
                <w:rFonts w:ascii="Times New Roman" w:eastAsia="Calibri" w:hAnsi="Times New Roman" w:cs="Times New Roman"/>
                <w:noProof w:val="0"/>
                <w:w w:val="105"/>
                <w:sz w:val="20"/>
                <w:szCs w:val="20"/>
              </w:rPr>
              <w:t>iz</w:t>
            </w:r>
            <w:r w:rsidRPr="00515C9D">
              <w:rPr>
                <w:rFonts w:ascii="Times New Roman" w:eastAsia="Calibri" w:hAnsi="Times New Roman" w:cs="Times New Roman"/>
                <w:noProof w:val="0"/>
                <w:spacing w:val="28"/>
                <w:w w:val="105"/>
                <w:sz w:val="20"/>
                <w:szCs w:val="20"/>
              </w:rPr>
              <w:t xml:space="preserve"> </w:t>
            </w:r>
            <w:r w:rsidRPr="00515C9D">
              <w:rPr>
                <w:rFonts w:ascii="Times New Roman" w:eastAsia="Calibri" w:hAnsi="Times New Roman" w:cs="Times New Roman"/>
                <w:noProof w:val="0"/>
                <w:w w:val="105"/>
                <w:sz w:val="20"/>
                <w:szCs w:val="20"/>
              </w:rPr>
              <w:t>akata</w:t>
            </w:r>
          </w:p>
          <w:p w14:paraId="5F6FD045" w14:textId="77777777" w:rsidR="00720B39" w:rsidRPr="00515C9D" w:rsidRDefault="00720B39" w:rsidP="00720B39">
            <w:pPr>
              <w:widowControl w:val="0"/>
              <w:autoSpaceDE w:val="0"/>
              <w:autoSpaceDN w:val="0"/>
              <w:spacing w:before="4" w:line="225" w:lineRule="exact"/>
              <w:ind w:left="285"/>
              <w:jc w:val="both"/>
              <w:rPr>
                <w:rFonts w:ascii="Times New Roman" w:eastAsia="Calibri" w:hAnsi="Times New Roman" w:cs="Times New Roman"/>
                <w:noProof w:val="0"/>
                <w:sz w:val="20"/>
                <w:szCs w:val="20"/>
              </w:rPr>
            </w:pPr>
            <w:r w:rsidRPr="00515C9D">
              <w:rPr>
                <w:rFonts w:ascii="Times New Roman" w:eastAsia="Calibri" w:hAnsi="Times New Roman" w:cs="Times New Roman"/>
                <w:noProof w:val="0"/>
                <w:w w:val="105"/>
                <w:sz w:val="20"/>
                <w:szCs w:val="20"/>
              </w:rPr>
              <w:t>strateškog planiranja i godišnjeg plana rada</w:t>
            </w:r>
          </w:p>
        </w:tc>
      </w:tr>
    </w:tbl>
    <w:p w14:paraId="13EA5E59"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sectPr w:rsidR="00720B39" w:rsidRPr="00720B39" w:rsidSect="002B7B74">
          <w:footerReference w:type="first" r:id="rId16"/>
          <w:pgSz w:w="16838" w:h="11906" w:orient="landscape"/>
          <w:pgMar w:top="1417" w:right="1438" w:bottom="926" w:left="1078" w:header="720" w:footer="720" w:gutter="0"/>
          <w:pgNumType w:start="6"/>
          <w:cols w:space="720"/>
          <w:titlePg/>
          <w:docGrid w:linePitch="360"/>
        </w:sectPr>
      </w:pPr>
    </w:p>
    <w:p w14:paraId="1C35F753" w14:textId="5D3F6ADB"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lastRenderedPageBreak/>
        <w:t xml:space="preserve">Sukladno Zakonu o proračunu utvrđeni su rokovi u postupku donošenja proračuna. U svrhu poštivanja istih, rokovi za izradu prijedloga proračuna Krapinsko-zagorske županije za trogodišnje razdoblje utvrđeni su u Tablici </w:t>
      </w:r>
      <w:r w:rsidR="00B13E08">
        <w:rPr>
          <w:rFonts w:ascii="Times New Roman" w:eastAsia="Times New Roman" w:hAnsi="Times New Roman" w:cs="Times New Roman"/>
          <w:bCs/>
          <w:noProof w:val="0"/>
          <w:sz w:val="24"/>
          <w:szCs w:val="24"/>
          <w:lang w:eastAsia="hr-HR"/>
        </w:rPr>
        <w:t>6</w:t>
      </w:r>
      <w:r w:rsidRPr="00720B39">
        <w:rPr>
          <w:rFonts w:ascii="Times New Roman" w:eastAsia="Times New Roman" w:hAnsi="Times New Roman" w:cs="Times New Roman"/>
          <w:bCs/>
          <w:noProof w:val="0"/>
          <w:sz w:val="24"/>
          <w:szCs w:val="24"/>
          <w:lang w:eastAsia="hr-HR"/>
        </w:rPr>
        <w:t>.</w:t>
      </w:r>
    </w:p>
    <w:p w14:paraId="5D5DE4C5" w14:textId="7915D2B9" w:rsidR="00720B39" w:rsidRPr="00B13E08" w:rsidRDefault="00720B39" w:rsidP="00720B39">
      <w:pPr>
        <w:ind w:right="210"/>
        <w:jc w:val="both"/>
        <w:rPr>
          <w:rFonts w:ascii="Times New Roman" w:eastAsia="Times New Roman" w:hAnsi="Times New Roman" w:cs="Times New Roman"/>
          <w:b/>
          <w:noProof w:val="0"/>
          <w:sz w:val="24"/>
          <w:szCs w:val="24"/>
          <w:lang w:eastAsia="hr-HR"/>
        </w:rPr>
      </w:pPr>
      <w:r w:rsidRPr="00B13E08">
        <w:rPr>
          <w:rFonts w:ascii="Times New Roman" w:eastAsia="Times New Roman" w:hAnsi="Times New Roman" w:cs="Times New Roman"/>
          <w:b/>
          <w:noProof w:val="0"/>
          <w:sz w:val="24"/>
          <w:szCs w:val="24"/>
          <w:lang w:eastAsia="hr-HR"/>
        </w:rPr>
        <w:t xml:space="preserve">Tablica </w:t>
      </w:r>
      <w:r w:rsidR="00B13E08" w:rsidRPr="00B13E08">
        <w:rPr>
          <w:rFonts w:ascii="Times New Roman" w:eastAsia="Times New Roman" w:hAnsi="Times New Roman" w:cs="Times New Roman"/>
          <w:b/>
          <w:noProof w:val="0"/>
          <w:sz w:val="24"/>
          <w:szCs w:val="24"/>
          <w:lang w:eastAsia="hr-HR"/>
        </w:rPr>
        <w:t>6</w:t>
      </w:r>
      <w:r w:rsidRPr="00B13E08">
        <w:rPr>
          <w:rFonts w:ascii="Times New Roman" w:eastAsia="Times New Roman" w:hAnsi="Times New Roman" w:cs="Times New Roman"/>
          <w:b/>
          <w:noProof w:val="0"/>
          <w:sz w:val="24"/>
          <w:szCs w:val="24"/>
          <w:lang w:eastAsia="hr-HR"/>
        </w:rPr>
        <w:t>. Terminski plan za izradu proračuna i prijedloga financijskih planova proračunskih i izvanproračunskih korisnika</w:t>
      </w:r>
    </w:p>
    <w:p w14:paraId="761E4D8D" w14:textId="77777777" w:rsidR="00720B39" w:rsidRPr="00720B39" w:rsidRDefault="00720B39" w:rsidP="00720B39">
      <w:pPr>
        <w:ind w:right="210"/>
        <w:jc w:val="both"/>
        <w:rPr>
          <w:rFonts w:ascii="Times New Roman" w:eastAsia="Times New Roman" w:hAnsi="Times New Roman" w:cs="Times New Roman"/>
          <w:bCs/>
          <w:noProof w:val="0"/>
          <w:sz w:val="24"/>
          <w:szCs w:val="24"/>
          <w:lang w:eastAsia="hr-HR"/>
        </w:rPr>
      </w:pPr>
    </w:p>
    <w:tbl>
      <w:tblPr>
        <w:tblW w:w="9464" w:type="dxa"/>
        <w:tblInd w:w="-17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985"/>
        <w:gridCol w:w="2552"/>
        <w:gridCol w:w="1559"/>
        <w:gridCol w:w="1559"/>
        <w:gridCol w:w="1809"/>
      </w:tblGrid>
      <w:tr w:rsidR="00720B39" w:rsidRPr="00720B39" w14:paraId="25803A8D" w14:textId="77777777" w:rsidTr="005F03A8">
        <w:trPr>
          <w:trHeight w:val="446"/>
          <w:tblHeader/>
        </w:trPr>
        <w:tc>
          <w:tcPr>
            <w:tcW w:w="1985" w:type="dxa"/>
            <w:shd w:val="clear" w:color="auto" w:fill="BFBFBF"/>
            <w:vAlign w:val="center"/>
          </w:tcPr>
          <w:p w14:paraId="03922153"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Aktivnost</w:t>
            </w:r>
          </w:p>
        </w:tc>
        <w:tc>
          <w:tcPr>
            <w:tcW w:w="2552" w:type="dxa"/>
            <w:shd w:val="clear" w:color="auto" w:fill="BFBFBF"/>
            <w:vAlign w:val="center"/>
          </w:tcPr>
          <w:p w14:paraId="18150D73"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Nositelj</w:t>
            </w:r>
          </w:p>
        </w:tc>
        <w:tc>
          <w:tcPr>
            <w:tcW w:w="1559" w:type="dxa"/>
            <w:shd w:val="clear" w:color="auto" w:fill="BFBFBF"/>
            <w:vAlign w:val="center"/>
          </w:tcPr>
          <w:p w14:paraId="7AB1B344"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Kome</w:t>
            </w:r>
          </w:p>
        </w:tc>
        <w:tc>
          <w:tcPr>
            <w:tcW w:w="1559" w:type="dxa"/>
            <w:shd w:val="clear" w:color="auto" w:fill="BFBFBF"/>
            <w:vAlign w:val="center"/>
          </w:tcPr>
          <w:p w14:paraId="0E372447"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Rok</w:t>
            </w:r>
          </w:p>
        </w:tc>
        <w:tc>
          <w:tcPr>
            <w:tcW w:w="1809" w:type="dxa"/>
            <w:shd w:val="clear" w:color="auto" w:fill="BFBFBF"/>
            <w:vAlign w:val="center"/>
          </w:tcPr>
          <w:p w14:paraId="747772E9" w14:textId="77777777" w:rsidR="00720B39" w:rsidRPr="00720B39" w:rsidRDefault="00720B39" w:rsidP="00720B39">
            <w:pPr>
              <w:jc w:val="center"/>
              <w:rPr>
                <w:rFonts w:ascii="Times New Roman" w:eastAsia="Times New Roman" w:hAnsi="Times New Roman" w:cs="Times New Roman"/>
                <w:b/>
                <w:noProof w:val="0"/>
                <w:sz w:val="20"/>
                <w:szCs w:val="20"/>
                <w:lang w:eastAsia="hr-HR"/>
              </w:rPr>
            </w:pPr>
            <w:r w:rsidRPr="00720B39">
              <w:rPr>
                <w:rFonts w:ascii="Times New Roman" w:eastAsia="Times New Roman" w:hAnsi="Times New Roman" w:cs="Times New Roman"/>
                <w:b/>
                <w:noProof w:val="0"/>
                <w:sz w:val="20"/>
                <w:szCs w:val="20"/>
                <w:lang w:eastAsia="hr-HR"/>
              </w:rPr>
              <w:t>Napomena</w:t>
            </w:r>
          </w:p>
        </w:tc>
      </w:tr>
      <w:tr w:rsidR="00720B39" w:rsidRPr="00720B39" w14:paraId="59952B39" w14:textId="77777777" w:rsidTr="005F03A8">
        <w:trPr>
          <w:trHeight w:val="1272"/>
        </w:trPr>
        <w:tc>
          <w:tcPr>
            <w:tcW w:w="1985" w:type="dxa"/>
            <w:vAlign w:val="center"/>
          </w:tcPr>
          <w:p w14:paraId="4352E7E6"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Dostavlja Upute sa pripadajućim obrascima potrebnim za izradu financijskih planova</w:t>
            </w:r>
          </w:p>
        </w:tc>
        <w:tc>
          <w:tcPr>
            <w:tcW w:w="2552" w:type="dxa"/>
            <w:vAlign w:val="center"/>
          </w:tcPr>
          <w:p w14:paraId="5E9730A1"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Upravni odjel za financije i proračun</w:t>
            </w:r>
          </w:p>
        </w:tc>
        <w:tc>
          <w:tcPr>
            <w:tcW w:w="1559" w:type="dxa"/>
            <w:vAlign w:val="center"/>
          </w:tcPr>
          <w:p w14:paraId="693174A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Upravnim tijelima Krapinsko-zagorske županije</w:t>
            </w:r>
          </w:p>
        </w:tc>
        <w:tc>
          <w:tcPr>
            <w:tcW w:w="1559" w:type="dxa"/>
            <w:vAlign w:val="center"/>
          </w:tcPr>
          <w:p w14:paraId="29559858" w14:textId="75D7E9F2" w:rsidR="00720B39" w:rsidRPr="000D0BBF" w:rsidRDefault="00515C9D" w:rsidP="00720B39">
            <w:pPr>
              <w:jc w:val="center"/>
              <w:rPr>
                <w:rFonts w:ascii="Times New Roman" w:eastAsia="Times New Roman" w:hAnsi="Times New Roman" w:cs="Times New Roman"/>
                <w:bCs/>
                <w:noProof w:val="0"/>
                <w:sz w:val="20"/>
                <w:szCs w:val="20"/>
                <w:lang w:eastAsia="hr-HR"/>
              </w:rPr>
            </w:pPr>
            <w:r w:rsidRPr="000D0BBF">
              <w:rPr>
                <w:rFonts w:ascii="Times New Roman" w:eastAsia="Times New Roman" w:hAnsi="Times New Roman" w:cs="Times New Roman"/>
                <w:bCs/>
                <w:noProof w:val="0"/>
                <w:sz w:val="20"/>
                <w:szCs w:val="20"/>
                <w:lang w:eastAsia="hr-HR"/>
              </w:rPr>
              <w:t>2</w:t>
            </w:r>
            <w:r w:rsidR="007874F8" w:rsidRPr="000D0BBF">
              <w:rPr>
                <w:rFonts w:ascii="Times New Roman" w:eastAsia="Times New Roman" w:hAnsi="Times New Roman" w:cs="Times New Roman"/>
                <w:bCs/>
                <w:noProof w:val="0"/>
                <w:sz w:val="20"/>
                <w:szCs w:val="20"/>
                <w:lang w:eastAsia="hr-HR"/>
              </w:rPr>
              <w:t>9</w:t>
            </w:r>
            <w:r w:rsidR="00720B39" w:rsidRPr="000D0BBF">
              <w:rPr>
                <w:rFonts w:ascii="Times New Roman" w:eastAsia="Times New Roman" w:hAnsi="Times New Roman" w:cs="Times New Roman"/>
                <w:bCs/>
                <w:noProof w:val="0"/>
                <w:sz w:val="20"/>
                <w:szCs w:val="20"/>
                <w:lang w:eastAsia="hr-HR"/>
              </w:rPr>
              <w:t>.10.</w:t>
            </w:r>
          </w:p>
        </w:tc>
        <w:tc>
          <w:tcPr>
            <w:tcW w:w="1809" w:type="dxa"/>
            <w:vAlign w:val="center"/>
          </w:tcPr>
          <w:p w14:paraId="53C221BD"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720B39" w:rsidRPr="00720B39" w14:paraId="39639E23" w14:textId="77777777" w:rsidTr="005F03A8">
        <w:trPr>
          <w:trHeight w:val="1184"/>
        </w:trPr>
        <w:tc>
          <w:tcPr>
            <w:tcW w:w="1985" w:type="dxa"/>
            <w:vAlign w:val="center"/>
          </w:tcPr>
          <w:p w14:paraId="4AA80232"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Dostavlja Upute sa pripadajućim obrascima za izradu financijskih planova</w:t>
            </w:r>
          </w:p>
        </w:tc>
        <w:tc>
          <w:tcPr>
            <w:tcW w:w="2552" w:type="dxa"/>
            <w:vAlign w:val="center"/>
          </w:tcPr>
          <w:p w14:paraId="2A6925D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p w14:paraId="1EDE3FC4"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Upravna tijela županije</w:t>
            </w:r>
          </w:p>
        </w:tc>
        <w:tc>
          <w:tcPr>
            <w:tcW w:w="1559" w:type="dxa"/>
            <w:vAlign w:val="center"/>
          </w:tcPr>
          <w:p w14:paraId="4F4109AF"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Proračunski korisnici i ŽUC</w:t>
            </w:r>
          </w:p>
        </w:tc>
        <w:tc>
          <w:tcPr>
            <w:tcW w:w="1559" w:type="dxa"/>
            <w:vAlign w:val="center"/>
          </w:tcPr>
          <w:p w14:paraId="0D1D635B" w14:textId="54B7D6A8" w:rsidR="00720B39" w:rsidRPr="000D0BBF" w:rsidRDefault="00F742DD" w:rsidP="00720B39">
            <w:pPr>
              <w:jc w:val="center"/>
              <w:rPr>
                <w:rFonts w:ascii="Times New Roman" w:eastAsia="Times New Roman" w:hAnsi="Times New Roman" w:cs="Times New Roman"/>
                <w:bCs/>
                <w:noProof w:val="0"/>
                <w:sz w:val="20"/>
                <w:szCs w:val="20"/>
                <w:lang w:eastAsia="hr-HR"/>
              </w:rPr>
            </w:pPr>
            <w:r w:rsidRPr="000D0BBF">
              <w:rPr>
                <w:rFonts w:ascii="Times New Roman" w:eastAsia="Times New Roman" w:hAnsi="Times New Roman" w:cs="Times New Roman"/>
                <w:bCs/>
                <w:noProof w:val="0"/>
                <w:sz w:val="20"/>
                <w:szCs w:val="20"/>
                <w:lang w:eastAsia="hr-HR"/>
              </w:rPr>
              <w:t>2</w:t>
            </w:r>
            <w:r w:rsidR="007874F8" w:rsidRPr="000D0BBF">
              <w:rPr>
                <w:rFonts w:ascii="Times New Roman" w:eastAsia="Times New Roman" w:hAnsi="Times New Roman" w:cs="Times New Roman"/>
                <w:bCs/>
                <w:noProof w:val="0"/>
                <w:sz w:val="20"/>
                <w:szCs w:val="20"/>
                <w:lang w:eastAsia="hr-HR"/>
              </w:rPr>
              <w:t>9</w:t>
            </w:r>
            <w:r w:rsidR="00720B39" w:rsidRPr="000D0BBF">
              <w:rPr>
                <w:rFonts w:ascii="Times New Roman" w:eastAsia="Times New Roman" w:hAnsi="Times New Roman" w:cs="Times New Roman"/>
                <w:bCs/>
                <w:noProof w:val="0"/>
                <w:sz w:val="20"/>
                <w:szCs w:val="20"/>
                <w:lang w:eastAsia="hr-HR"/>
              </w:rPr>
              <w:t>.10.</w:t>
            </w:r>
          </w:p>
        </w:tc>
        <w:tc>
          <w:tcPr>
            <w:tcW w:w="1809" w:type="dxa"/>
            <w:vAlign w:val="center"/>
          </w:tcPr>
          <w:p w14:paraId="3B79594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720B39" w:rsidRPr="00720B39" w14:paraId="7A5C122A" w14:textId="77777777" w:rsidTr="005F03A8">
        <w:trPr>
          <w:trHeight w:val="3405"/>
        </w:trPr>
        <w:tc>
          <w:tcPr>
            <w:tcW w:w="1985" w:type="dxa"/>
            <w:vAlign w:val="center"/>
          </w:tcPr>
          <w:p w14:paraId="2685CD58"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Dostavljaju prijedlog financijskog plana kroz aplikaciju „WEB planiranje“</w:t>
            </w:r>
          </w:p>
          <w:p w14:paraId="3DB68346" w14:textId="39F17A9D" w:rsidR="00DB5CD3" w:rsidRPr="005D3093" w:rsidRDefault="00DB5CD3" w:rsidP="00992CEB">
            <w:pPr>
              <w:rPr>
                <w:rFonts w:ascii="Times New Roman" w:eastAsia="Times New Roman" w:hAnsi="Times New Roman" w:cs="Times New Roman"/>
                <w:bCs/>
                <w:noProof w:val="0"/>
                <w:sz w:val="20"/>
                <w:szCs w:val="20"/>
                <w:lang w:eastAsia="hr-HR"/>
              </w:rPr>
            </w:pPr>
          </w:p>
        </w:tc>
        <w:tc>
          <w:tcPr>
            <w:tcW w:w="2552" w:type="dxa"/>
            <w:vAlign w:val="center"/>
          </w:tcPr>
          <w:p w14:paraId="1DD6F71D" w14:textId="6867B9E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 xml:space="preserve">Proračunski korisnici </w:t>
            </w:r>
          </w:p>
        </w:tc>
        <w:tc>
          <w:tcPr>
            <w:tcW w:w="1559" w:type="dxa"/>
            <w:vAlign w:val="center"/>
          </w:tcPr>
          <w:p w14:paraId="5AD2CF7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Nadležnom Upravnom tijelu Županije,</w:t>
            </w:r>
          </w:p>
          <w:p w14:paraId="646E6125"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„WEB aplikacija“</w:t>
            </w:r>
          </w:p>
          <w:p w14:paraId="7991C2DF"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c>
          <w:tcPr>
            <w:tcW w:w="1559" w:type="dxa"/>
            <w:vAlign w:val="center"/>
          </w:tcPr>
          <w:p w14:paraId="67EDDD92" w14:textId="38689220" w:rsidR="00720B39" w:rsidRPr="005D3093" w:rsidRDefault="00302908" w:rsidP="00992CEB">
            <w:pPr>
              <w:jc w:val="center"/>
              <w:rPr>
                <w:rFonts w:ascii="Times New Roman" w:eastAsia="Times New Roman" w:hAnsi="Times New Roman" w:cs="Times New Roman"/>
                <w:bCs/>
                <w:noProof w:val="0"/>
                <w:sz w:val="20"/>
                <w:szCs w:val="20"/>
                <w:lang w:eastAsia="hr-HR"/>
              </w:rPr>
            </w:pPr>
            <w:r>
              <w:rPr>
                <w:rFonts w:ascii="Times New Roman" w:eastAsia="Times New Roman" w:hAnsi="Times New Roman" w:cs="Times New Roman"/>
                <w:bCs/>
                <w:noProof w:val="0"/>
                <w:sz w:val="20"/>
                <w:szCs w:val="20"/>
                <w:lang w:eastAsia="hr-HR"/>
              </w:rPr>
              <w:t>05</w:t>
            </w:r>
            <w:r w:rsidR="00992CEB" w:rsidRPr="005D3093">
              <w:rPr>
                <w:rFonts w:ascii="Times New Roman" w:eastAsia="Times New Roman" w:hAnsi="Times New Roman" w:cs="Times New Roman"/>
                <w:bCs/>
                <w:noProof w:val="0"/>
                <w:sz w:val="20"/>
                <w:szCs w:val="20"/>
                <w:lang w:eastAsia="hr-HR"/>
              </w:rPr>
              <w:t>.1</w:t>
            </w:r>
            <w:r>
              <w:rPr>
                <w:rFonts w:ascii="Times New Roman" w:eastAsia="Times New Roman" w:hAnsi="Times New Roman" w:cs="Times New Roman"/>
                <w:bCs/>
                <w:noProof w:val="0"/>
                <w:sz w:val="20"/>
                <w:szCs w:val="20"/>
                <w:lang w:eastAsia="hr-HR"/>
              </w:rPr>
              <w:t>1</w:t>
            </w:r>
            <w:r w:rsidR="00992CEB" w:rsidRPr="005D3093">
              <w:rPr>
                <w:rFonts w:ascii="Times New Roman" w:eastAsia="Times New Roman" w:hAnsi="Times New Roman" w:cs="Times New Roman"/>
                <w:bCs/>
                <w:noProof w:val="0"/>
                <w:sz w:val="20"/>
                <w:szCs w:val="20"/>
                <w:lang w:eastAsia="hr-HR"/>
              </w:rPr>
              <w:t>.</w:t>
            </w:r>
          </w:p>
          <w:p w14:paraId="2B5A0DE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p w14:paraId="38D4CF15" w14:textId="1DE93C9E" w:rsidR="00720B39" w:rsidRPr="005D3093" w:rsidRDefault="00720B39" w:rsidP="00720B39">
            <w:pPr>
              <w:jc w:val="center"/>
              <w:rPr>
                <w:rFonts w:ascii="Times New Roman" w:eastAsia="Times New Roman" w:hAnsi="Times New Roman" w:cs="Times New Roman"/>
                <w:bCs/>
                <w:noProof w:val="0"/>
                <w:sz w:val="20"/>
                <w:szCs w:val="20"/>
                <w:lang w:eastAsia="hr-HR"/>
              </w:rPr>
            </w:pPr>
          </w:p>
        </w:tc>
        <w:tc>
          <w:tcPr>
            <w:tcW w:w="1809" w:type="dxa"/>
            <w:vAlign w:val="center"/>
          </w:tcPr>
          <w:p w14:paraId="571922E2" w14:textId="77FC5E0E"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5D3093" w:rsidRPr="00720B39" w14:paraId="012E6F1B" w14:textId="77777777" w:rsidTr="005F03A8">
        <w:trPr>
          <w:trHeight w:val="3405"/>
        </w:trPr>
        <w:tc>
          <w:tcPr>
            <w:tcW w:w="1985" w:type="dxa"/>
            <w:vAlign w:val="center"/>
          </w:tcPr>
          <w:p w14:paraId="71D2B8FE" w14:textId="06C68C77" w:rsidR="005D3093" w:rsidRPr="005D3093" w:rsidRDefault="005D3093" w:rsidP="005D3093">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w:t>
            </w:r>
            <w:r>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konačn</w:t>
            </w:r>
            <w:r>
              <w:rPr>
                <w:rFonts w:ascii="Times New Roman" w:eastAsia="Times New Roman" w:hAnsi="Times New Roman" w:cs="Times New Roman"/>
                <w:bCs/>
                <w:noProof w:val="0"/>
                <w:sz w:val="20"/>
                <w:szCs w:val="20"/>
                <w:lang w:eastAsia="hr-HR"/>
              </w:rPr>
              <w:t>ih</w:t>
            </w:r>
            <w:r w:rsidRPr="005D3093">
              <w:rPr>
                <w:rFonts w:ascii="Times New Roman" w:eastAsia="Times New Roman" w:hAnsi="Times New Roman" w:cs="Times New Roman"/>
                <w:bCs/>
                <w:noProof w:val="0"/>
                <w:sz w:val="20"/>
                <w:szCs w:val="20"/>
                <w:lang w:eastAsia="hr-HR"/>
              </w:rPr>
              <w:t xml:space="preserve"> prijedlog</w:t>
            </w:r>
            <w:r>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financijskih planova za 202</w:t>
            </w:r>
            <w:r w:rsidR="000D0BBF">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 godinu i projekcija za 202</w:t>
            </w:r>
            <w:r w:rsidR="000D0BBF">
              <w:rPr>
                <w:rFonts w:ascii="Times New Roman" w:eastAsia="Times New Roman" w:hAnsi="Times New Roman" w:cs="Times New Roman"/>
                <w:bCs/>
                <w:noProof w:val="0"/>
                <w:sz w:val="20"/>
                <w:szCs w:val="20"/>
                <w:lang w:eastAsia="hr-HR"/>
              </w:rPr>
              <w:t>7</w:t>
            </w:r>
            <w:r w:rsidRPr="005D3093">
              <w:rPr>
                <w:rFonts w:ascii="Times New Roman" w:eastAsia="Times New Roman" w:hAnsi="Times New Roman" w:cs="Times New Roman"/>
                <w:bCs/>
                <w:noProof w:val="0"/>
                <w:sz w:val="20"/>
                <w:szCs w:val="20"/>
                <w:lang w:eastAsia="hr-HR"/>
              </w:rPr>
              <w:t>.-202</w:t>
            </w:r>
            <w:r w:rsidR="000D0BBF">
              <w:rPr>
                <w:rFonts w:ascii="Times New Roman" w:eastAsia="Times New Roman" w:hAnsi="Times New Roman" w:cs="Times New Roman"/>
                <w:bCs/>
                <w:noProof w:val="0"/>
                <w:sz w:val="20"/>
                <w:szCs w:val="20"/>
                <w:lang w:eastAsia="hr-HR"/>
              </w:rPr>
              <w:t>8</w:t>
            </w:r>
            <w:r w:rsidRPr="005D3093">
              <w:rPr>
                <w:rFonts w:ascii="Times New Roman" w:eastAsia="Times New Roman" w:hAnsi="Times New Roman" w:cs="Times New Roman"/>
                <w:bCs/>
                <w:noProof w:val="0"/>
                <w:sz w:val="20"/>
                <w:szCs w:val="20"/>
                <w:lang w:eastAsia="hr-HR"/>
              </w:rPr>
              <w:t>. godinu</w:t>
            </w:r>
          </w:p>
          <w:p w14:paraId="096A2D87" w14:textId="77777777" w:rsidR="005D3093" w:rsidRPr="005D3093" w:rsidRDefault="005D3093" w:rsidP="00720B39">
            <w:pPr>
              <w:jc w:val="center"/>
              <w:rPr>
                <w:rFonts w:ascii="Times New Roman" w:eastAsia="Times New Roman" w:hAnsi="Times New Roman" w:cs="Times New Roman"/>
                <w:bCs/>
                <w:noProof w:val="0"/>
                <w:sz w:val="20"/>
                <w:szCs w:val="20"/>
                <w:lang w:eastAsia="hr-HR"/>
              </w:rPr>
            </w:pPr>
          </w:p>
        </w:tc>
        <w:tc>
          <w:tcPr>
            <w:tcW w:w="2552" w:type="dxa"/>
            <w:vAlign w:val="center"/>
          </w:tcPr>
          <w:p w14:paraId="4961595A" w14:textId="1FEF56A5" w:rsidR="005D309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Proračunski korisnici</w:t>
            </w:r>
          </w:p>
        </w:tc>
        <w:tc>
          <w:tcPr>
            <w:tcW w:w="1559" w:type="dxa"/>
            <w:vAlign w:val="center"/>
          </w:tcPr>
          <w:p w14:paraId="36ADAC36" w14:textId="04A4094B" w:rsidR="005D309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Nadležnom Upravnom tijelu Županije</w:t>
            </w:r>
          </w:p>
        </w:tc>
        <w:tc>
          <w:tcPr>
            <w:tcW w:w="1559" w:type="dxa"/>
            <w:vAlign w:val="center"/>
          </w:tcPr>
          <w:p w14:paraId="3FB45747" w14:textId="7B8572EA" w:rsidR="005D3093" w:rsidRPr="005D3093" w:rsidRDefault="00F16131" w:rsidP="00992CEB">
            <w:pPr>
              <w:jc w:val="center"/>
              <w:rPr>
                <w:rFonts w:ascii="Times New Roman" w:eastAsia="Times New Roman" w:hAnsi="Times New Roman" w:cs="Times New Roman"/>
                <w:bCs/>
                <w:noProof w:val="0"/>
                <w:sz w:val="20"/>
                <w:szCs w:val="20"/>
                <w:lang w:eastAsia="hr-HR"/>
              </w:rPr>
            </w:pPr>
            <w:r>
              <w:rPr>
                <w:rFonts w:ascii="Times New Roman" w:eastAsia="Times New Roman" w:hAnsi="Times New Roman" w:cs="Times New Roman"/>
                <w:bCs/>
                <w:noProof w:val="0"/>
                <w:sz w:val="20"/>
                <w:szCs w:val="20"/>
                <w:lang w:eastAsia="hr-HR"/>
              </w:rPr>
              <w:t>0</w:t>
            </w:r>
            <w:r w:rsidR="00302908">
              <w:rPr>
                <w:rFonts w:ascii="Times New Roman" w:eastAsia="Times New Roman" w:hAnsi="Times New Roman" w:cs="Times New Roman"/>
                <w:bCs/>
                <w:noProof w:val="0"/>
                <w:sz w:val="20"/>
                <w:szCs w:val="20"/>
                <w:lang w:eastAsia="hr-HR"/>
              </w:rPr>
              <w:t>5</w:t>
            </w:r>
            <w:r w:rsidR="005D3093" w:rsidRPr="005D3093">
              <w:rPr>
                <w:rFonts w:ascii="Times New Roman" w:eastAsia="Times New Roman" w:hAnsi="Times New Roman" w:cs="Times New Roman"/>
                <w:bCs/>
                <w:noProof w:val="0"/>
                <w:sz w:val="20"/>
                <w:szCs w:val="20"/>
                <w:lang w:eastAsia="hr-HR"/>
              </w:rPr>
              <w:t>.1</w:t>
            </w:r>
            <w:r>
              <w:rPr>
                <w:rFonts w:ascii="Times New Roman" w:eastAsia="Times New Roman" w:hAnsi="Times New Roman" w:cs="Times New Roman"/>
                <w:bCs/>
                <w:noProof w:val="0"/>
                <w:sz w:val="20"/>
                <w:szCs w:val="20"/>
                <w:lang w:eastAsia="hr-HR"/>
              </w:rPr>
              <w:t>1</w:t>
            </w:r>
            <w:r w:rsidR="005D3093" w:rsidRPr="005D3093">
              <w:rPr>
                <w:rFonts w:ascii="Times New Roman" w:eastAsia="Times New Roman" w:hAnsi="Times New Roman" w:cs="Times New Roman"/>
                <w:bCs/>
                <w:noProof w:val="0"/>
                <w:sz w:val="20"/>
                <w:szCs w:val="20"/>
                <w:lang w:eastAsia="hr-HR"/>
              </w:rPr>
              <w:t>.</w:t>
            </w:r>
          </w:p>
        </w:tc>
        <w:tc>
          <w:tcPr>
            <w:tcW w:w="1809" w:type="dxa"/>
            <w:vAlign w:val="center"/>
          </w:tcPr>
          <w:p w14:paraId="04851976" w14:textId="27B140B7" w:rsidR="005D309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Prije dostave prijedloga financijskog plana nadležnom Upravnom tijelu županije čelnik proračunskog korisnika obvezan je prijedlog financijskog plana uputiti upravljačkom tijelu na usvajanje</w:t>
            </w:r>
          </w:p>
        </w:tc>
      </w:tr>
      <w:tr w:rsidR="00DB5CD3" w:rsidRPr="00720B39" w14:paraId="550E392C" w14:textId="77777777" w:rsidTr="005F03A8">
        <w:trPr>
          <w:trHeight w:val="3405"/>
        </w:trPr>
        <w:tc>
          <w:tcPr>
            <w:tcW w:w="1985" w:type="dxa"/>
            <w:vAlign w:val="center"/>
          </w:tcPr>
          <w:p w14:paraId="53DB8BBB" w14:textId="1043E89C" w:rsidR="00DB5CD3" w:rsidRPr="005D3093" w:rsidRDefault="00992CEB"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lastRenderedPageBreak/>
              <w:t>Dostava Prijedloga Financijskog plana za 202</w:t>
            </w:r>
            <w:r w:rsidR="000D0BBF">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 godinu i projekcija za 202</w:t>
            </w:r>
            <w:r w:rsidR="000D0BBF">
              <w:rPr>
                <w:rFonts w:ascii="Times New Roman" w:eastAsia="Times New Roman" w:hAnsi="Times New Roman" w:cs="Times New Roman"/>
                <w:bCs/>
                <w:noProof w:val="0"/>
                <w:sz w:val="20"/>
                <w:szCs w:val="20"/>
                <w:lang w:eastAsia="hr-HR"/>
              </w:rPr>
              <w:t>7</w:t>
            </w:r>
            <w:r w:rsidRPr="005D3093">
              <w:rPr>
                <w:rFonts w:ascii="Times New Roman" w:eastAsia="Times New Roman" w:hAnsi="Times New Roman" w:cs="Times New Roman"/>
                <w:bCs/>
                <w:noProof w:val="0"/>
                <w:sz w:val="20"/>
                <w:szCs w:val="20"/>
                <w:lang w:eastAsia="hr-HR"/>
              </w:rPr>
              <w:t>.-202</w:t>
            </w:r>
            <w:r w:rsidR="000D0BBF">
              <w:rPr>
                <w:rFonts w:ascii="Times New Roman" w:eastAsia="Times New Roman" w:hAnsi="Times New Roman" w:cs="Times New Roman"/>
                <w:bCs/>
                <w:noProof w:val="0"/>
                <w:sz w:val="20"/>
                <w:szCs w:val="20"/>
                <w:lang w:eastAsia="hr-HR"/>
              </w:rPr>
              <w:t>8</w:t>
            </w:r>
            <w:r w:rsidRPr="005D3093">
              <w:rPr>
                <w:rFonts w:ascii="Times New Roman" w:eastAsia="Times New Roman" w:hAnsi="Times New Roman" w:cs="Times New Roman"/>
                <w:bCs/>
                <w:noProof w:val="0"/>
                <w:sz w:val="20"/>
                <w:szCs w:val="20"/>
                <w:lang w:eastAsia="hr-HR"/>
              </w:rPr>
              <w:t>. godinu</w:t>
            </w:r>
          </w:p>
        </w:tc>
        <w:tc>
          <w:tcPr>
            <w:tcW w:w="2552" w:type="dxa"/>
            <w:vAlign w:val="center"/>
          </w:tcPr>
          <w:p w14:paraId="288C7853" w14:textId="4321AB24" w:rsidR="00DB5CD3" w:rsidRPr="005D3093" w:rsidRDefault="00DB5CD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ŽUC</w:t>
            </w:r>
          </w:p>
        </w:tc>
        <w:tc>
          <w:tcPr>
            <w:tcW w:w="1559" w:type="dxa"/>
            <w:vAlign w:val="center"/>
          </w:tcPr>
          <w:p w14:paraId="2FF0D781" w14:textId="146CBDB2" w:rsidR="00DB5CD3" w:rsidRPr="005D3093" w:rsidRDefault="00DB5CD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Nadležnom Upravnom tijelu Županije</w:t>
            </w:r>
          </w:p>
        </w:tc>
        <w:tc>
          <w:tcPr>
            <w:tcW w:w="1559" w:type="dxa"/>
            <w:vAlign w:val="center"/>
          </w:tcPr>
          <w:p w14:paraId="4588310D" w14:textId="2E158BF3" w:rsidR="00DB5CD3" w:rsidRPr="005D3093" w:rsidRDefault="00F16131" w:rsidP="00720B39">
            <w:pPr>
              <w:jc w:val="center"/>
              <w:rPr>
                <w:rFonts w:ascii="Times New Roman" w:eastAsia="Times New Roman" w:hAnsi="Times New Roman" w:cs="Times New Roman"/>
                <w:bCs/>
                <w:noProof w:val="0"/>
                <w:sz w:val="20"/>
                <w:szCs w:val="20"/>
                <w:lang w:eastAsia="hr-HR"/>
              </w:rPr>
            </w:pPr>
            <w:r>
              <w:rPr>
                <w:rFonts w:ascii="Times New Roman" w:eastAsia="Times New Roman" w:hAnsi="Times New Roman" w:cs="Times New Roman"/>
                <w:bCs/>
                <w:noProof w:val="0"/>
                <w:sz w:val="20"/>
                <w:szCs w:val="20"/>
                <w:lang w:eastAsia="hr-HR"/>
              </w:rPr>
              <w:t>0</w:t>
            </w:r>
            <w:r w:rsidR="00302908">
              <w:rPr>
                <w:rFonts w:ascii="Times New Roman" w:eastAsia="Times New Roman" w:hAnsi="Times New Roman" w:cs="Times New Roman"/>
                <w:bCs/>
                <w:noProof w:val="0"/>
                <w:sz w:val="20"/>
                <w:szCs w:val="20"/>
                <w:lang w:eastAsia="hr-HR"/>
              </w:rPr>
              <w:t>5</w:t>
            </w:r>
            <w:r w:rsidR="005D3093" w:rsidRPr="005D3093">
              <w:rPr>
                <w:rFonts w:ascii="Times New Roman" w:eastAsia="Times New Roman" w:hAnsi="Times New Roman" w:cs="Times New Roman"/>
                <w:bCs/>
                <w:noProof w:val="0"/>
                <w:sz w:val="20"/>
                <w:szCs w:val="20"/>
                <w:lang w:eastAsia="hr-HR"/>
              </w:rPr>
              <w:t>.11.</w:t>
            </w:r>
          </w:p>
        </w:tc>
        <w:tc>
          <w:tcPr>
            <w:tcW w:w="1809" w:type="dxa"/>
            <w:vAlign w:val="center"/>
          </w:tcPr>
          <w:p w14:paraId="14CE9A9D" w14:textId="54689CBC" w:rsidR="00DB5CD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Prije dostave prijedloga financijskog plana nadležnom Upravnom tijelu županije čelnik proračunskog korisnika obvezan je prijedlog financijskog plana uputiti upravljačkom tijelu na usvajanje</w:t>
            </w:r>
          </w:p>
        </w:tc>
      </w:tr>
      <w:tr w:rsidR="00DB5CD3" w:rsidRPr="00720B39" w14:paraId="46DE9265" w14:textId="77777777" w:rsidTr="005F03A8">
        <w:trPr>
          <w:trHeight w:val="3405"/>
        </w:trPr>
        <w:tc>
          <w:tcPr>
            <w:tcW w:w="1985" w:type="dxa"/>
            <w:vAlign w:val="center"/>
          </w:tcPr>
          <w:p w14:paraId="206BD557" w14:textId="42C15AEC" w:rsidR="00DB5CD3" w:rsidRPr="005D3093" w:rsidRDefault="005D3093"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Dostava Prijedloga Financijskog plana za 202</w:t>
            </w:r>
            <w:r w:rsidR="000D0BBF">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 godinu i projekcija za 202</w:t>
            </w:r>
            <w:r w:rsidR="000D0BBF">
              <w:rPr>
                <w:rFonts w:ascii="Times New Roman" w:eastAsia="Times New Roman" w:hAnsi="Times New Roman" w:cs="Times New Roman"/>
                <w:bCs/>
                <w:noProof w:val="0"/>
                <w:sz w:val="20"/>
                <w:szCs w:val="20"/>
                <w:lang w:eastAsia="hr-HR"/>
              </w:rPr>
              <w:t>7</w:t>
            </w:r>
            <w:r w:rsidRPr="005D3093">
              <w:rPr>
                <w:rFonts w:ascii="Times New Roman" w:eastAsia="Times New Roman" w:hAnsi="Times New Roman" w:cs="Times New Roman"/>
                <w:bCs/>
                <w:noProof w:val="0"/>
                <w:sz w:val="20"/>
                <w:szCs w:val="20"/>
                <w:lang w:eastAsia="hr-HR"/>
              </w:rPr>
              <w:t>.-202</w:t>
            </w:r>
            <w:r w:rsidR="000D0BBF">
              <w:rPr>
                <w:rFonts w:ascii="Times New Roman" w:eastAsia="Times New Roman" w:hAnsi="Times New Roman" w:cs="Times New Roman"/>
                <w:bCs/>
                <w:noProof w:val="0"/>
                <w:sz w:val="20"/>
                <w:szCs w:val="20"/>
                <w:lang w:eastAsia="hr-HR"/>
              </w:rPr>
              <w:t>8</w:t>
            </w:r>
            <w:r w:rsidRPr="005D3093">
              <w:rPr>
                <w:rFonts w:ascii="Times New Roman" w:eastAsia="Times New Roman" w:hAnsi="Times New Roman" w:cs="Times New Roman"/>
                <w:bCs/>
                <w:noProof w:val="0"/>
                <w:sz w:val="20"/>
                <w:szCs w:val="20"/>
                <w:lang w:eastAsia="hr-HR"/>
              </w:rPr>
              <w:t>. godinu na usvajanje</w:t>
            </w:r>
          </w:p>
        </w:tc>
        <w:tc>
          <w:tcPr>
            <w:tcW w:w="2552" w:type="dxa"/>
            <w:vAlign w:val="center"/>
          </w:tcPr>
          <w:p w14:paraId="63E42858" w14:textId="035CFFC6" w:rsidR="00DB5CD3" w:rsidRPr="005D3093" w:rsidRDefault="00992CEB"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Proračunski korisnici i ŽUC</w:t>
            </w:r>
          </w:p>
        </w:tc>
        <w:tc>
          <w:tcPr>
            <w:tcW w:w="1559" w:type="dxa"/>
            <w:vAlign w:val="center"/>
          </w:tcPr>
          <w:p w14:paraId="42ECAB95" w14:textId="3AFADCDB" w:rsidR="00DB5CD3" w:rsidRPr="005D3093" w:rsidRDefault="00992CEB"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Upravljačkom tijelu</w:t>
            </w:r>
          </w:p>
        </w:tc>
        <w:tc>
          <w:tcPr>
            <w:tcW w:w="1559" w:type="dxa"/>
            <w:vAlign w:val="center"/>
          </w:tcPr>
          <w:p w14:paraId="0C7F5763" w14:textId="16C65104" w:rsidR="00DB5CD3" w:rsidRPr="005D3093" w:rsidRDefault="00F16131" w:rsidP="00720B39">
            <w:pPr>
              <w:jc w:val="center"/>
              <w:rPr>
                <w:rFonts w:ascii="Times New Roman" w:eastAsia="Times New Roman" w:hAnsi="Times New Roman" w:cs="Times New Roman"/>
                <w:bCs/>
                <w:noProof w:val="0"/>
                <w:sz w:val="20"/>
                <w:szCs w:val="20"/>
                <w:lang w:eastAsia="hr-HR"/>
              </w:rPr>
            </w:pPr>
            <w:r>
              <w:rPr>
                <w:rFonts w:ascii="Times New Roman" w:eastAsia="Times New Roman" w:hAnsi="Times New Roman" w:cs="Times New Roman"/>
                <w:bCs/>
                <w:noProof w:val="0"/>
                <w:sz w:val="20"/>
                <w:szCs w:val="20"/>
                <w:lang w:eastAsia="hr-HR"/>
              </w:rPr>
              <w:t>0</w:t>
            </w:r>
            <w:r w:rsidR="00302908">
              <w:rPr>
                <w:rFonts w:ascii="Times New Roman" w:eastAsia="Times New Roman" w:hAnsi="Times New Roman" w:cs="Times New Roman"/>
                <w:bCs/>
                <w:noProof w:val="0"/>
                <w:sz w:val="20"/>
                <w:szCs w:val="20"/>
                <w:lang w:eastAsia="hr-HR"/>
              </w:rPr>
              <w:t>5</w:t>
            </w:r>
            <w:r w:rsidR="005D3093" w:rsidRPr="005D3093">
              <w:rPr>
                <w:rFonts w:ascii="Times New Roman" w:eastAsia="Times New Roman" w:hAnsi="Times New Roman" w:cs="Times New Roman"/>
                <w:bCs/>
                <w:noProof w:val="0"/>
                <w:sz w:val="20"/>
                <w:szCs w:val="20"/>
                <w:lang w:eastAsia="hr-HR"/>
              </w:rPr>
              <w:t>.11.</w:t>
            </w:r>
          </w:p>
        </w:tc>
        <w:tc>
          <w:tcPr>
            <w:tcW w:w="1809" w:type="dxa"/>
            <w:vAlign w:val="center"/>
          </w:tcPr>
          <w:p w14:paraId="0C4825CB" w14:textId="77777777" w:rsidR="00DB5CD3" w:rsidRPr="005D3093" w:rsidRDefault="00DB5CD3" w:rsidP="00720B39">
            <w:pPr>
              <w:jc w:val="center"/>
              <w:rPr>
                <w:rFonts w:ascii="Times New Roman" w:eastAsia="Times New Roman" w:hAnsi="Times New Roman" w:cs="Times New Roman"/>
                <w:bCs/>
                <w:noProof w:val="0"/>
                <w:sz w:val="20"/>
                <w:szCs w:val="20"/>
                <w:lang w:eastAsia="hr-HR"/>
              </w:rPr>
            </w:pPr>
          </w:p>
        </w:tc>
      </w:tr>
      <w:tr w:rsidR="00720B39" w:rsidRPr="00720B39" w14:paraId="4378B09D" w14:textId="77777777" w:rsidTr="005F03A8">
        <w:trPr>
          <w:trHeight w:val="1016"/>
        </w:trPr>
        <w:tc>
          <w:tcPr>
            <w:tcW w:w="1985" w:type="dxa"/>
            <w:vAlign w:val="center"/>
          </w:tcPr>
          <w:p w14:paraId="3931BBD6" w14:textId="494A9098"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Dostav</w:t>
            </w:r>
            <w:r w:rsidR="005D3093">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usklađeni</w:t>
            </w:r>
            <w:r w:rsidR="005D3093">
              <w:rPr>
                <w:rFonts w:ascii="Times New Roman" w:eastAsia="Times New Roman" w:hAnsi="Times New Roman" w:cs="Times New Roman"/>
                <w:bCs/>
                <w:noProof w:val="0"/>
                <w:sz w:val="20"/>
                <w:szCs w:val="20"/>
                <w:lang w:eastAsia="hr-HR"/>
              </w:rPr>
              <w:t>h</w:t>
            </w:r>
            <w:r w:rsidRPr="005D3093">
              <w:rPr>
                <w:rFonts w:ascii="Times New Roman" w:eastAsia="Times New Roman" w:hAnsi="Times New Roman" w:cs="Times New Roman"/>
                <w:bCs/>
                <w:noProof w:val="0"/>
                <w:sz w:val="20"/>
                <w:szCs w:val="20"/>
                <w:lang w:eastAsia="hr-HR"/>
              </w:rPr>
              <w:t xml:space="preserve"> prijedlog</w:t>
            </w:r>
            <w:r w:rsidR="005D3093">
              <w:rPr>
                <w:rFonts w:ascii="Times New Roman" w:eastAsia="Times New Roman" w:hAnsi="Times New Roman" w:cs="Times New Roman"/>
                <w:bCs/>
                <w:noProof w:val="0"/>
                <w:sz w:val="20"/>
                <w:szCs w:val="20"/>
                <w:lang w:eastAsia="hr-HR"/>
              </w:rPr>
              <w:t>a</w:t>
            </w:r>
            <w:r w:rsidRPr="005D3093">
              <w:rPr>
                <w:rFonts w:ascii="Times New Roman" w:eastAsia="Times New Roman" w:hAnsi="Times New Roman" w:cs="Times New Roman"/>
                <w:bCs/>
                <w:noProof w:val="0"/>
                <w:sz w:val="20"/>
                <w:szCs w:val="20"/>
                <w:lang w:eastAsia="hr-HR"/>
              </w:rPr>
              <w:t xml:space="preserve"> financijskog plana i obrazloženj</w:t>
            </w:r>
            <w:r w:rsidR="005D3093">
              <w:rPr>
                <w:rFonts w:ascii="Times New Roman" w:eastAsia="Times New Roman" w:hAnsi="Times New Roman" w:cs="Times New Roman"/>
                <w:bCs/>
                <w:noProof w:val="0"/>
                <w:sz w:val="20"/>
                <w:szCs w:val="20"/>
                <w:lang w:eastAsia="hr-HR"/>
              </w:rPr>
              <w:t xml:space="preserve">a </w:t>
            </w:r>
            <w:r w:rsidRPr="005D3093">
              <w:rPr>
                <w:rFonts w:ascii="Times New Roman" w:eastAsia="Times New Roman" w:hAnsi="Times New Roman" w:cs="Times New Roman"/>
                <w:bCs/>
                <w:noProof w:val="0"/>
                <w:sz w:val="20"/>
                <w:szCs w:val="20"/>
                <w:lang w:eastAsia="hr-HR"/>
              </w:rPr>
              <w:t xml:space="preserve"> </w:t>
            </w:r>
          </w:p>
        </w:tc>
        <w:tc>
          <w:tcPr>
            <w:tcW w:w="2552" w:type="dxa"/>
            <w:vAlign w:val="center"/>
          </w:tcPr>
          <w:p w14:paraId="43FFCDD8"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Upravna tijela Županije</w:t>
            </w:r>
          </w:p>
        </w:tc>
        <w:tc>
          <w:tcPr>
            <w:tcW w:w="1559" w:type="dxa"/>
            <w:vAlign w:val="center"/>
          </w:tcPr>
          <w:p w14:paraId="4788ADC9"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Upravnom odjelu za financije i proračun</w:t>
            </w:r>
          </w:p>
        </w:tc>
        <w:tc>
          <w:tcPr>
            <w:tcW w:w="1559" w:type="dxa"/>
            <w:vAlign w:val="center"/>
          </w:tcPr>
          <w:p w14:paraId="617FDB73" w14:textId="21D59C63" w:rsidR="00720B39" w:rsidRPr="005D3093" w:rsidRDefault="00F16131" w:rsidP="00720B39">
            <w:pPr>
              <w:jc w:val="center"/>
              <w:rPr>
                <w:rFonts w:ascii="Times New Roman" w:eastAsia="Times New Roman" w:hAnsi="Times New Roman" w:cs="Times New Roman"/>
                <w:bCs/>
                <w:noProof w:val="0"/>
                <w:sz w:val="20"/>
                <w:szCs w:val="20"/>
                <w:lang w:eastAsia="hr-HR"/>
              </w:rPr>
            </w:pPr>
            <w:r>
              <w:rPr>
                <w:rFonts w:ascii="Times New Roman" w:eastAsia="Times New Roman" w:hAnsi="Times New Roman" w:cs="Times New Roman"/>
                <w:bCs/>
                <w:noProof w:val="0"/>
                <w:sz w:val="20"/>
                <w:szCs w:val="20"/>
                <w:lang w:eastAsia="hr-HR"/>
              </w:rPr>
              <w:t>0</w:t>
            </w:r>
            <w:r w:rsidR="00302908">
              <w:rPr>
                <w:rFonts w:ascii="Times New Roman" w:eastAsia="Times New Roman" w:hAnsi="Times New Roman" w:cs="Times New Roman"/>
                <w:bCs/>
                <w:noProof w:val="0"/>
                <w:sz w:val="20"/>
                <w:szCs w:val="20"/>
                <w:lang w:eastAsia="hr-HR"/>
              </w:rPr>
              <w:t>5</w:t>
            </w:r>
            <w:r w:rsidR="00720B39" w:rsidRPr="005D3093">
              <w:rPr>
                <w:rFonts w:ascii="Times New Roman" w:eastAsia="Times New Roman" w:hAnsi="Times New Roman" w:cs="Times New Roman"/>
                <w:bCs/>
                <w:noProof w:val="0"/>
                <w:sz w:val="20"/>
                <w:szCs w:val="20"/>
                <w:lang w:eastAsia="hr-HR"/>
              </w:rPr>
              <w:t>.11.</w:t>
            </w:r>
          </w:p>
        </w:tc>
        <w:tc>
          <w:tcPr>
            <w:tcW w:w="1809" w:type="dxa"/>
            <w:vAlign w:val="center"/>
          </w:tcPr>
          <w:p w14:paraId="0112A60B"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 xml:space="preserve">Prije dostave financijskih planova, nadležna Upravna tijela </w:t>
            </w:r>
            <w:r w:rsidRPr="005D3093">
              <w:rPr>
                <w:rFonts w:ascii="Times New Roman" w:eastAsia="Times New Roman" w:hAnsi="Times New Roman" w:cs="Times New Roman"/>
                <w:b/>
                <w:noProof w:val="0"/>
                <w:sz w:val="20"/>
                <w:szCs w:val="20"/>
                <w:lang w:eastAsia="hr-HR"/>
              </w:rPr>
              <w:t>dužna su provjeriti točnost i istinitost podataka</w:t>
            </w:r>
            <w:r w:rsidRPr="005D3093">
              <w:rPr>
                <w:rFonts w:ascii="Times New Roman" w:eastAsia="Times New Roman" w:hAnsi="Times New Roman" w:cs="Times New Roman"/>
                <w:bCs/>
                <w:noProof w:val="0"/>
                <w:sz w:val="20"/>
                <w:szCs w:val="20"/>
                <w:lang w:eastAsia="hr-HR"/>
              </w:rPr>
              <w:t xml:space="preserve"> navedenih u financijskim planovima </w:t>
            </w:r>
          </w:p>
        </w:tc>
      </w:tr>
      <w:tr w:rsidR="00720B39" w:rsidRPr="00720B39" w14:paraId="469AA6A3" w14:textId="77777777" w:rsidTr="005F03A8">
        <w:trPr>
          <w:trHeight w:val="914"/>
        </w:trPr>
        <w:tc>
          <w:tcPr>
            <w:tcW w:w="1985" w:type="dxa"/>
            <w:vAlign w:val="center"/>
          </w:tcPr>
          <w:p w14:paraId="081C4EDB" w14:textId="451C01C3"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Izrada Nacrta Prijedloga Proračuna Krapinsko-zagorske županije za 202</w:t>
            </w:r>
            <w:r w:rsidR="000D0BBF">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 god. i projekcija za 202</w:t>
            </w:r>
            <w:r w:rsidR="000D0BBF">
              <w:rPr>
                <w:rFonts w:ascii="Times New Roman" w:eastAsia="Times New Roman" w:hAnsi="Times New Roman" w:cs="Times New Roman"/>
                <w:bCs/>
                <w:noProof w:val="0"/>
                <w:sz w:val="20"/>
                <w:szCs w:val="20"/>
                <w:lang w:eastAsia="hr-HR"/>
              </w:rPr>
              <w:t>7</w:t>
            </w:r>
            <w:r w:rsidRPr="005D3093">
              <w:rPr>
                <w:rFonts w:ascii="Times New Roman" w:eastAsia="Times New Roman" w:hAnsi="Times New Roman" w:cs="Times New Roman"/>
                <w:bCs/>
                <w:noProof w:val="0"/>
                <w:sz w:val="20"/>
                <w:szCs w:val="20"/>
                <w:lang w:eastAsia="hr-HR"/>
              </w:rPr>
              <w:t>.-202</w:t>
            </w:r>
            <w:r w:rsidR="000D0BBF">
              <w:rPr>
                <w:rFonts w:ascii="Times New Roman" w:eastAsia="Times New Roman" w:hAnsi="Times New Roman" w:cs="Times New Roman"/>
                <w:bCs/>
                <w:noProof w:val="0"/>
                <w:sz w:val="20"/>
                <w:szCs w:val="20"/>
                <w:lang w:eastAsia="hr-HR"/>
              </w:rPr>
              <w:t>8</w:t>
            </w:r>
            <w:r w:rsidRPr="005D3093">
              <w:rPr>
                <w:rFonts w:ascii="Times New Roman" w:eastAsia="Times New Roman" w:hAnsi="Times New Roman" w:cs="Times New Roman"/>
                <w:bCs/>
                <w:noProof w:val="0"/>
                <w:sz w:val="20"/>
                <w:szCs w:val="20"/>
                <w:lang w:eastAsia="hr-HR"/>
              </w:rPr>
              <w:t>. god. i Nacrta Prijedloga Odluke o izvršavanju Proračuna Krapinsko-zagorske županije za 202</w:t>
            </w:r>
            <w:r w:rsidR="00D50DCE" w:rsidRPr="005D3093">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.god.</w:t>
            </w:r>
          </w:p>
        </w:tc>
        <w:tc>
          <w:tcPr>
            <w:tcW w:w="2552" w:type="dxa"/>
            <w:vAlign w:val="center"/>
          </w:tcPr>
          <w:p w14:paraId="4109E201"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p w14:paraId="33300DE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Upravni odjel za financije i proračun</w:t>
            </w:r>
          </w:p>
        </w:tc>
        <w:tc>
          <w:tcPr>
            <w:tcW w:w="1559" w:type="dxa"/>
            <w:vAlign w:val="center"/>
          </w:tcPr>
          <w:p w14:paraId="5592A3C5" w14:textId="512576D4" w:rsidR="00720B39" w:rsidRPr="005D3093" w:rsidRDefault="00D50DCE"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Županu</w:t>
            </w:r>
          </w:p>
        </w:tc>
        <w:tc>
          <w:tcPr>
            <w:tcW w:w="1559" w:type="dxa"/>
            <w:vAlign w:val="center"/>
          </w:tcPr>
          <w:p w14:paraId="75A1ADA1" w14:textId="3D64C8E4"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w:t>
            </w:r>
            <w:r w:rsidR="005D3093" w:rsidRPr="005D3093">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.11.</w:t>
            </w:r>
          </w:p>
        </w:tc>
        <w:tc>
          <w:tcPr>
            <w:tcW w:w="1809" w:type="dxa"/>
            <w:vAlign w:val="center"/>
          </w:tcPr>
          <w:p w14:paraId="568EFD5C"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720B39" w:rsidRPr="00720B39" w14:paraId="22386129" w14:textId="77777777" w:rsidTr="005F03A8">
        <w:trPr>
          <w:trHeight w:val="707"/>
        </w:trPr>
        <w:tc>
          <w:tcPr>
            <w:tcW w:w="1985" w:type="dxa"/>
            <w:vAlign w:val="center"/>
          </w:tcPr>
          <w:p w14:paraId="35F78A7D" w14:textId="74DFBB23"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Utvrđivanje Prijedloga Proračuna Krapinsko-zagorske županije za 202</w:t>
            </w:r>
            <w:r w:rsidR="000D0BBF">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 god. i projekcija za 202</w:t>
            </w:r>
            <w:r w:rsidR="000D0BBF">
              <w:rPr>
                <w:rFonts w:ascii="Times New Roman" w:eastAsia="Times New Roman" w:hAnsi="Times New Roman" w:cs="Times New Roman"/>
                <w:bCs/>
                <w:noProof w:val="0"/>
                <w:sz w:val="20"/>
                <w:szCs w:val="20"/>
                <w:lang w:eastAsia="hr-HR"/>
              </w:rPr>
              <w:t>7</w:t>
            </w:r>
            <w:r w:rsidRPr="005D3093">
              <w:rPr>
                <w:rFonts w:ascii="Times New Roman" w:eastAsia="Times New Roman" w:hAnsi="Times New Roman" w:cs="Times New Roman"/>
                <w:bCs/>
                <w:noProof w:val="0"/>
                <w:sz w:val="20"/>
                <w:szCs w:val="20"/>
                <w:lang w:eastAsia="hr-HR"/>
              </w:rPr>
              <w:t>.-202</w:t>
            </w:r>
            <w:r w:rsidR="000D0BBF">
              <w:rPr>
                <w:rFonts w:ascii="Times New Roman" w:eastAsia="Times New Roman" w:hAnsi="Times New Roman" w:cs="Times New Roman"/>
                <w:bCs/>
                <w:noProof w:val="0"/>
                <w:sz w:val="20"/>
                <w:szCs w:val="20"/>
                <w:lang w:eastAsia="hr-HR"/>
              </w:rPr>
              <w:t>8</w:t>
            </w:r>
            <w:r w:rsidRPr="005D3093">
              <w:rPr>
                <w:rFonts w:ascii="Times New Roman" w:eastAsia="Times New Roman" w:hAnsi="Times New Roman" w:cs="Times New Roman"/>
                <w:bCs/>
                <w:noProof w:val="0"/>
                <w:sz w:val="20"/>
                <w:szCs w:val="20"/>
                <w:lang w:eastAsia="hr-HR"/>
              </w:rPr>
              <w:t xml:space="preserve">.god. i Prijedloga Odluke o izvršavanju </w:t>
            </w:r>
            <w:r w:rsidRPr="005D3093">
              <w:rPr>
                <w:rFonts w:ascii="Times New Roman" w:eastAsia="Times New Roman" w:hAnsi="Times New Roman" w:cs="Times New Roman"/>
                <w:bCs/>
                <w:noProof w:val="0"/>
                <w:sz w:val="20"/>
                <w:szCs w:val="20"/>
                <w:lang w:eastAsia="hr-HR"/>
              </w:rPr>
              <w:lastRenderedPageBreak/>
              <w:t>proračuna Županije za 202</w:t>
            </w:r>
            <w:r w:rsidR="000D0BBF">
              <w:rPr>
                <w:rFonts w:ascii="Times New Roman" w:eastAsia="Times New Roman" w:hAnsi="Times New Roman" w:cs="Times New Roman"/>
                <w:bCs/>
                <w:noProof w:val="0"/>
                <w:sz w:val="20"/>
                <w:szCs w:val="20"/>
                <w:lang w:eastAsia="hr-HR"/>
              </w:rPr>
              <w:t>6</w:t>
            </w:r>
            <w:r w:rsidRPr="005D3093">
              <w:rPr>
                <w:rFonts w:ascii="Times New Roman" w:eastAsia="Times New Roman" w:hAnsi="Times New Roman" w:cs="Times New Roman"/>
                <w:bCs/>
                <w:noProof w:val="0"/>
                <w:sz w:val="20"/>
                <w:szCs w:val="20"/>
                <w:lang w:eastAsia="hr-HR"/>
              </w:rPr>
              <w:t>. god.</w:t>
            </w:r>
          </w:p>
        </w:tc>
        <w:tc>
          <w:tcPr>
            <w:tcW w:w="2552" w:type="dxa"/>
            <w:vAlign w:val="center"/>
          </w:tcPr>
          <w:p w14:paraId="7488BDFD"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lastRenderedPageBreak/>
              <w:t>Župan</w:t>
            </w:r>
          </w:p>
        </w:tc>
        <w:tc>
          <w:tcPr>
            <w:tcW w:w="1559" w:type="dxa"/>
            <w:vAlign w:val="center"/>
          </w:tcPr>
          <w:p w14:paraId="3CED9848"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Skupštini Krapinsko-zagorske županije</w:t>
            </w:r>
          </w:p>
        </w:tc>
        <w:tc>
          <w:tcPr>
            <w:tcW w:w="1559" w:type="dxa"/>
            <w:vAlign w:val="center"/>
          </w:tcPr>
          <w:p w14:paraId="01F7E84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15.11.</w:t>
            </w:r>
          </w:p>
        </w:tc>
        <w:tc>
          <w:tcPr>
            <w:tcW w:w="1809" w:type="dxa"/>
            <w:vAlign w:val="center"/>
          </w:tcPr>
          <w:p w14:paraId="1E97021A" w14:textId="77777777" w:rsidR="00720B39" w:rsidRPr="005D3093" w:rsidRDefault="00720B39" w:rsidP="00720B39">
            <w:pPr>
              <w:jc w:val="center"/>
              <w:rPr>
                <w:rFonts w:ascii="Times New Roman" w:eastAsia="Times New Roman" w:hAnsi="Times New Roman" w:cs="Times New Roman"/>
                <w:bCs/>
                <w:noProof w:val="0"/>
                <w:sz w:val="20"/>
                <w:szCs w:val="20"/>
                <w:lang w:eastAsia="hr-HR"/>
              </w:rPr>
            </w:pPr>
          </w:p>
        </w:tc>
      </w:tr>
      <w:tr w:rsidR="00F742DD" w:rsidRPr="00720B39" w14:paraId="148D7BB8" w14:textId="77777777" w:rsidTr="005F03A8">
        <w:trPr>
          <w:trHeight w:val="707"/>
        </w:trPr>
        <w:tc>
          <w:tcPr>
            <w:tcW w:w="1985" w:type="dxa"/>
            <w:vAlign w:val="center"/>
          </w:tcPr>
          <w:p w14:paraId="14D91213" w14:textId="6297526D"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Donošenje</w:t>
            </w:r>
            <w:r w:rsidRPr="005D3093">
              <w:rPr>
                <w:rFonts w:ascii="Times New Roman" w:eastAsia="Times New Roman" w:hAnsi="Times New Roman" w:cs="Times New Roman"/>
                <w:noProof w:val="0"/>
                <w:kern w:val="2"/>
                <w:sz w:val="20"/>
                <w:lang w:eastAsia="hr-HR"/>
                <w14:ligatures w14:val="standardContextual"/>
              </w:rPr>
              <w:t xml:space="preserve"> Proračuna za 202</w:t>
            </w:r>
            <w:r w:rsidR="000D0BBF">
              <w:rPr>
                <w:rFonts w:ascii="Times New Roman" w:eastAsia="Times New Roman" w:hAnsi="Times New Roman" w:cs="Times New Roman"/>
                <w:noProof w:val="0"/>
                <w:kern w:val="2"/>
                <w:sz w:val="20"/>
                <w:lang w:eastAsia="hr-HR"/>
                <w14:ligatures w14:val="standardContextual"/>
              </w:rPr>
              <w:t>6</w:t>
            </w:r>
            <w:r w:rsidRPr="005D3093">
              <w:rPr>
                <w:rFonts w:ascii="Times New Roman" w:eastAsia="Times New Roman" w:hAnsi="Times New Roman" w:cs="Times New Roman"/>
                <w:noProof w:val="0"/>
                <w:kern w:val="2"/>
                <w:sz w:val="20"/>
                <w:lang w:eastAsia="hr-HR"/>
                <w14:ligatures w14:val="standardContextual"/>
              </w:rPr>
              <w:t>. godinu i projekcije za 202</w:t>
            </w:r>
            <w:r w:rsidR="000D0BBF">
              <w:rPr>
                <w:rFonts w:ascii="Times New Roman" w:eastAsia="Times New Roman" w:hAnsi="Times New Roman" w:cs="Times New Roman"/>
                <w:noProof w:val="0"/>
                <w:kern w:val="2"/>
                <w:sz w:val="20"/>
                <w:lang w:eastAsia="hr-HR"/>
                <w14:ligatures w14:val="standardContextual"/>
              </w:rPr>
              <w:t>7</w:t>
            </w:r>
            <w:r w:rsidRPr="005D3093">
              <w:rPr>
                <w:rFonts w:ascii="Times New Roman" w:eastAsia="Times New Roman" w:hAnsi="Times New Roman" w:cs="Times New Roman"/>
                <w:noProof w:val="0"/>
                <w:kern w:val="2"/>
                <w:sz w:val="20"/>
                <w:lang w:eastAsia="hr-HR"/>
                <w14:ligatures w14:val="standardContextual"/>
              </w:rPr>
              <w:t>. i 202</w:t>
            </w:r>
            <w:r w:rsidR="000D0BBF">
              <w:rPr>
                <w:rFonts w:ascii="Times New Roman" w:eastAsia="Times New Roman" w:hAnsi="Times New Roman" w:cs="Times New Roman"/>
                <w:noProof w:val="0"/>
                <w:kern w:val="2"/>
                <w:sz w:val="20"/>
                <w:lang w:eastAsia="hr-HR"/>
                <w14:ligatures w14:val="standardContextual"/>
              </w:rPr>
              <w:t>8</w:t>
            </w:r>
            <w:r w:rsidRPr="005D3093">
              <w:rPr>
                <w:rFonts w:ascii="Times New Roman" w:eastAsia="Times New Roman" w:hAnsi="Times New Roman" w:cs="Times New Roman"/>
                <w:noProof w:val="0"/>
                <w:kern w:val="2"/>
                <w:sz w:val="20"/>
                <w:lang w:eastAsia="hr-HR"/>
                <w14:ligatures w14:val="standardContextual"/>
              </w:rPr>
              <w:t xml:space="preserve">. godinu </w:t>
            </w:r>
          </w:p>
        </w:tc>
        <w:tc>
          <w:tcPr>
            <w:tcW w:w="2552" w:type="dxa"/>
            <w:vAlign w:val="center"/>
          </w:tcPr>
          <w:p w14:paraId="66972FED" w14:textId="7887E89F"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Županijska skupština</w:t>
            </w:r>
          </w:p>
        </w:tc>
        <w:tc>
          <w:tcPr>
            <w:tcW w:w="1559" w:type="dxa"/>
            <w:vAlign w:val="center"/>
          </w:tcPr>
          <w:p w14:paraId="51168CCF" w14:textId="77777777" w:rsidR="00F742DD" w:rsidRPr="005D3093" w:rsidRDefault="00F742DD" w:rsidP="00720B39">
            <w:pPr>
              <w:jc w:val="center"/>
              <w:rPr>
                <w:rFonts w:ascii="Times New Roman" w:eastAsia="Times New Roman" w:hAnsi="Times New Roman" w:cs="Times New Roman"/>
                <w:bCs/>
                <w:noProof w:val="0"/>
                <w:sz w:val="20"/>
                <w:szCs w:val="20"/>
                <w:lang w:eastAsia="hr-HR"/>
              </w:rPr>
            </w:pPr>
          </w:p>
        </w:tc>
        <w:tc>
          <w:tcPr>
            <w:tcW w:w="1559" w:type="dxa"/>
            <w:vAlign w:val="center"/>
          </w:tcPr>
          <w:p w14:paraId="6924C8BF" w14:textId="708F545C"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bCs/>
                <w:noProof w:val="0"/>
                <w:sz w:val="20"/>
                <w:szCs w:val="20"/>
                <w:lang w:eastAsia="hr-HR"/>
              </w:rPr>
              <w:t>Do kraja tekuće 202</w:t>
            </w:r>
            <w:r w:rsidR="00B13E08">
              <w:rPr>
                <w:rFonts w:ascii="Times New Roman" w:eastAsia="Times New Roman" w:hAnsi="Times New Roman" w:cs="Times New Roman"/>
                <w:bCs/>
                <w:noProof w:val="0"/>
                <w:sz w:val="20"/>
                <w:szCs w:val="20"/>
                <w:lang w:eastAsia="hr-HR"/>
              </w:rPr>
              <w:t>5</w:t>
            </w:r>
            <w:r w:rsidRPr="005D3093">
              <w:rPr>
                <w:rFonts w:ascii="Times New Roman" w:eastAsia="Times New Roman" w:hAnsi="Times New Roman" w:cs="Times New Roman"/>
                <w:bCs/>
                <w:noProof w:val="0"/>
                <w:sz w:val="20"/>
                <w:szCs w:val="20"/>
                <w:lang w:eastAsia="hr-HR"/>
              </w:rPr>
              <w:t>. godine</w:t>
            </w:r>
          </w:p>
        </w:tc>
        <w:tc>
          <w:tcPr>
            <w:tcW w:w="1809" w:type="dxa"/>
            <w:vAlign w:val="center"/>
          </w:tcPr>
          <w:p w14:paraId="433648A3" w14:textId="66729699" w:rsidR="00F742DD" w:rsidRPr="005D3093" w:rsidRDefault="00F742DD" w:rsidP="00720B39">
            <w:pPr>
              <w:jc w:val="center"/>
              <w:rPr>
                <w:rFonts w:ascii="Times New Roman" w:eastAsia="Times New Roman" w:hAnsi="Times New Roman" w:cs="Times New Roman"/>
                <w:bCs/>
                <w:noProof w:val="0"/>
                <w:sz w:val="20"/>
                <w:szCs w:val="20"/>
                <w:lang w:eastAsia="hr-HR"/>
              </w:rPr>
            </w:pPr>
            <w:r w:rsidRPr="005D3093">
              <w:rPr>
                <w:rFonts w:ascii="Times New Roman" w:eastAsia="Times New Roman" w:hAnsi="Times New Roman" w:cs="Times New Roman"/>
                <w:noProof w:val="0"/>
                <w:kern w:val="2"/>
                <w:sz w:val="20"/>
                <w:lang w:eastAsia="hr-HR"/>
                <w14:ligatures w14:val="standardContextual"/>
              </w:rPr>
              <w:t>Predstavničko tijelo donosi proračun za 202</w:t>
            </w:r>
            <w:r w:rsidR="00F57F0C">
              <w:rPr>
                <w:rFonts w:ascii="Times New Roman" w:eastAsia="Times New Roman" w:hAnsi="Times New Roman" w:cs="Times New Roman"/>
                <w:noProof w:val="0"/>
                <w:kern w:val="2"/>
                <w:sz w:val="20"/>
                <w:lang w:eastAsia="hr-HR"/>
                <w14:ligatures w14:val="standardContextual"/>
              </w:rPr>
              <w:t>6</w:t>
            </w:r>
            <w:r w:rsidRPr="005D3093">
              <w:rPr>
                <w:rFonts w:ascii="Times New Roman" w:eastAsia="Times New Roman" w:hAnsi="Times New Roman" w:cs="Times New Roman"/>
                <w:noProof w:val="0"/>
                <w:kern w:val="2"/>
                <w:sz w:val="20"/>
                <w:lang w:eastAsia="hr-HR"/>
                <w14:ligatures w14:val="standardContextual"/>
              </w:rPr>
              <w:t>. godinu i projekcije za 202</w:t>
            </w:r>
            <w:r w:rsidR="00F57F0C">
              <w:rPr>
                <w:rFonts w:ascii="Times New Roman" w:eastAsia="Times New Roman" w:hAnsi="Times New Roman" w:cs="Times New Roman"/>
                <w:noProof w:val="0"/>
                <w:kern w:val="2"/>
                <w:sz w:val="20"/>
                <w:lang w:eastAsia="hr-HR"/>
                <w14:ligatures w14:val="standardContextual"/>
              </w:rPr>
              <w:t>7</w:t>
            </w:r>
            <w:r w:rsidRPr="005D3093">
              <w:rPr>
                <w:rFonts w:ascii="Times New Roman" w:eastAsia="Times New Roman" w:hAnsi="Times New Roman" w:cs="Times New Roman"/>
                <w:noProof w:val="0"/>
                <w:kern w:val="2"/>
                <w:sz w:val="20"/>
                <w:lang w:eastAsia="hr-HR"/>
                <w14:ligatures w14:val="standardContextual"/>
              </w:rPr>
              <w:t>. i 202</w:t>
            </w:r>
            <w:r w:rsidR="00F57F0C">
              <w:rPr>
                <w:rFonts w:ascii="Times New Roman" w:eastAsia="Times New Roman" w:hAnsi="Times New Roman" w:cs="Times New Roman"/>
                <w:noProof w:val="0"/>
                <w:kern w:val="2"/>
                <w:sz w:val="20"/>
                <w:lang w:eastAsia="hr-HR"/>
                <w14:ligatures w14:val="standardContextual"/>
              </w:rPr>
              <w:t>8</w:t>
            </w:r>
            <w:r w:rsidRPr="005D3093">
              <w:rPr>
                <w:rFonts w:ascii="Times New Roman" w:eastAsia="Times New Roman" w:hAnsi="Times New Roman" w:cs="Times New Roman"/>
                <w:noProof w:val="0"/>
                <w:kern w:val="2"/>
                <w:sz w:val="20"/>
                <w:lang w:eastAsia="hr-HR"/>
                <w14:ligatures w14:val="standardContextual"/>
              </w:rPr>
              <w:t>. godinu do kraja tekuće 202</w:t>
            </w:r>
            <w:r w:rsidR="00F57F0C">
              <w:rPr>
                <w:rFonts w:ascii="Times New Roman" w:eastAsia="Times New Roman" w:hAnsi="Times New Roman" w:cs="Times New Roman"/>
                <w:noProof w:val="0"/>
                <w:kern w:val="2"/>
                <w:sz w:val="20"/>
                <w:lang w:eastAsia="hr-HR"/>
                <w14:ligatures w14:val="standardContextual"/>
              </w:rPr>
              <w:t>5</w:t>
            </w:r>
            <w:r w:rsidRPr="005D3093">
              <w:rPr>
                <w:rFonts w:ascii="Times New Roman" w:eastAsia="Times New Roman" w:hAnsi="Times New Roman" w:cs="Times New Roman"/>
                <w:noProof w:val="0"/>
                <w:kern w:val="2"/>
                <w:sz w:val="20"/>
                <w:lang w:eastAsia="hr-HR"/>
                <w14:ligatures w14:val="standardContextual"/>
              </w:rPr>
              <w:t>. godine, u roku koji omogućuje primjenu proračuna od 1. siječnja 202</w:t>
            </w:r>
            <w:r w:rsidR="00F57F0C">
              <w:rPr>
                <w:rFonts w:ascii="Times New Roman" w:eastAsia="Times New Roman" w:hAnsi="Times New Roman" w:cs="Times New Roman"/>
                <w:noProof w:val="0"/>
                <w:kern w:val="2"/>
                <w:sz w:val="20"/>
                <w:lang w:eastAsia="hr-HR"/>
                <w14:ligatures w14:val="standardContextual"/>
              </w:rPr>
              <w:t>6</w:t>
            </w:r>
            <w:r w:rsidRPr="005D3093">
              <w:rPr>
                <w:rFonts w:ascii="Times New Roman" w:eastAsia="Times New Roman" w:hAnsi="Times New Roman" w:cs="Times New Roman"/>
                <w:noProof w:val="0"/>
                <w:kern w:val="2"/>
                <w:sz w:val="20"/>
                <w:lang w:eastAsia="hr-HR"/>
                <w14:ligatures w14:val="standardContextual"/>
              </w:rPr>
              <w:t>.</w:t>
            </w:r>
          </w:p>
        </w:tc>
      </w:tr>
    </w:tbl>
    <w:p w14:paraId="67F437D6"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p>
    <w:p w14:paraId="1F0EF3B2"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 slučaju da postoje razlike u financijskom planu proračunskog korisnika sadržanom u proračunu, kojeg je donijelo predstavničko tijelo, u odnosu na već usvojeni prijedlog financijskog plana od strane upravljačkog tijela, tada je upravno tijelo nadležno za financije dužno obavijestiti upravno tijelo koje je nadležno za proračunskog korisnika, a nadležno upravno tijelo je dužno obavijestiti proračunskog korisnika iz svoje nadležnosti o promjenama financijskog plana koji je sadržan u proračunu u odnosu na usvojeni prijedlog financijskog plana. Ako dođe do navedene situacije, upravljačko tijelo usvaja financijski plan koji je sadržan u proračunu koje je donijelo predstavničko tijelo.</w:t>
      </w:r>
    </w:p>
    <w:p w14:paraId="1BA7BD2C"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U slučaju da postoje razlike u financijskom planu izvanproračunskog korisnika jedinice lokalne i područne (regionalne) samouprave na koji je predstavničko tijelo dalo suglasnost u odnosu na već usvojeni prijedlog financijskog plana od strane upravljačkog tijela, tada je upravno tijelo nadležno za financije dužno obavijestiti upravno tijelo koje je nadležno za izvanproračunskog korisnika, a nadležno upravno tijelo je dužno obavijestiti izvanproračunskog korisnika iz svoje nadležnosti o promjenama u odnosu na usvojeni prijedlog financijskog plana. Ako dođe do navedene situacije, upravljačko tijelo usvaja financijski plan na koji je predstavničko tijelo dalo suglasnost.</w:t>
      </w:r>
    </w:p>
    <w:p w14:paraId="0D10FBBB"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Sudjelovanje građana u procesu planiranja proračuna jedinica lokalne i područne (regionalne) samouprave</w:t>
      </w:r>
    </w:p>
    <w:p w14:paraId="5F95F7FE" w14:textId="113895A4" w:rsidR="00720B39" w:rsidRPr="00B2392D"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B2392D">
        <w:rPr>
          <w:rFonts w:ascii="Times New Roman" w:eastAsia="Times New Roman" w:hAnsi="Times New Roman" w:cs="Times New Roman"/>
          <w:bCs/>
          <w:noProof w:val="0"/>
          <w:sz w:val="24"/>
          <w:szCs w:val="24"/>
          <w:lang w:eastAsia="hr-HR"/>
        </w:rPr>
        <w:t>Jedinice lokalne i područne (regionalne) samouprave i njihovi proračunski korisnici, po usvajanju proračuna od strane predstavničkog tijela, proračune i financijske planove dužni su objaviti na svojim mrežnim stranicama. Prilikom izrade proračuna za razdoblje 202</w:t>
      </w:r>
      <w:r w:rsidR="00CF1016" w:rsidRPr="00B2392D">
        <w:rPr>
          <w:rFonts w:ascii="Times New Roman" w:eastAsia="Times New Roman" w:hAnsi="Times New Roman" w:cs="Times New Roman"/>
          <w:bCs/>
          <w:noProof w:val="0"/>
          <w:sz w:val="24"/>
          <w:szCs w:val="24"/>
          <w:lang w:eastAsia="hr-HR"/>
        </w:rPr>
        <w:t>6</w:t>
      </w:r>
      <w:r w:rsidRPr="00B2392D">
        <w:rPr>
          <w:rFonts w:ascii="Times New Roman" w:eastAsia="Times New Roman" w:hAnsi="Times New Roman" w:cs="Times New Roman"/>
          <w:bCs/>
          <w:noProof w:val="0"/>
          <w:sz w:val="24"/>
          <w:szCs w:val="24"/>
          <w:lang w:eastAsia="hr-HR"/>
        </w:rPr>
        <w:t>. -</w:t>
      </w:r>
      <w:r w:rsidR="00206250" w:rsidRPr="00B2392D">
        <w:rPr>
          <w:rFonts w:ascii="Times New Roman" w:eastAsia="Times New Roman" w:hAnsi="Times New Roman" w:cs="Times New Roman"/>
          <w:bCs/>
          <w:noProof w:val="0"/>
          <w:sz w:val="24"/>
          <w:szCs w:val="24"/>
          <w:lang w:eastAsia="hr-HR"/>
        </w:rPr>
        <w:t xml:space="preserve"> </w:t>
      </w:r>
      <w:r w:rsidRPr="00B2392D">
        <w:rPr>
          <w:rFonts w:ascii="Times New Roman" w:eastAsia="Times New Roman" w:hAnsi="Times New Roman" w:cs="Times New Roman"/>
          <w:bCs/>
          <w:noProof w:val="0"/>
          <w:sz w:val="24"/>
          <w:szCs w:val="24"/>
          <w:lang w:eastAsia="hr-HR"/>
        </w:rPr>
        <w:t>202</w:t>
      </w:r>
      <w:r w:rsidR="00CF1016" w:rsidRPr="00B2392D">
        <w:rPr>
          <w:rFonts w:ascii="Times New Roman" w:eastAsia="Times New Roman" w:hAnsi="Times New Roman" w:cs="Times New Roman"/>
          <w:bCs/>
          <w:noProof w:val="0"/>
          <w:sz w:val="24"/>
          <w:szCs w:val="24"/>
          <w:lang w:eastAsia="hr-HR"/>
        </w:rPr>
        <w:t>8</w:t>
      </w:r>
      <w:r w:rsidRPr="00B2392D">
        <w:rPr>
          <w:rFonts w:ascii="Times New Roman" w:eastAsia="Times New Roman" w:hAnsi="Times New Roman" w:cs="Times New Roman"/>
          <w:bCs/>
          <w:noProof w:val="0"/>
          <w:sz w:val="24"/>
          <w:szCs w:val="24"/>
          <w:lang w:eastAsia="hr-HR"/>
        </w:rPr>
        <w:t>. jedinice lokalne i područne (regionalne) samouprave trebaju razmotriti komentare koje su zaprimile na usvojen i po usvajanju objavljen proračun za razdoblje 202</w:t>
      </w:r>
      <w:r w:rsidR="00CF1016" w:rsidRPr="00B2392D">
        <w:rPr>
          <w:rFonts w:ascii="Times New Roman" w:eastAsia="Times New Roman" w:hAnsi="Times New Roman" w:cs="Times New Roman"/>
          <w:bCs/>
          <w:noProof w:val="0"/>
          <w:sz w:val="24"/>
          <w:szCs w:val="24"/>
          <w:lang w:eastAsia="hr-HR"/>
        </w:rPr>
        <w:t>5</w:t>
      </w:r>
      <w:r w:rsidRPr="00B2392D">
        <w:rPr>
          <w:rFonts w:ascii="Times New Roman" w:eastAsia="Times New Roman" w:hAnsi="Times New Roman" w:cs="Times New Roman"/>
          <w:bCs/>
          <w:noProof w:val="0"/>
          <w:sz w:val="24"/>
          <w:szCs w:val="24"/>
          <w:lang w:eastAsia="hr-HR"/>
        </w:rPr>
        <w:t>. – 202</w:t>
      </w:r>
      <w:r w:rsidR="00CF1016" w:rsidRPr="00B2392D">
        <w:rPr>
          <w:rFonts w:ascii="Times New Roman" w:eastAsia="Times New Roman" w:hAnsi="Times New Roman" w:cs="Times New Roman"/>
          <w:bCs/>
          <w:noProof w:val="0"/>
          <w:sz w:val="24"/>
          <w:szCs w:val="24"/>
          <w:lang w:eastAsia="hr-HR"/>
        </w:rPr>
        <w:t>7</w:t>
      </w:r>
      <w:r w:rsidRPr="00B2392D">
        <w:rPr>
          <w:rFonts w:ascii="Times New Roman" w:eastAsia="Times New Roman" w:hAnsi="Times New Roman" w:cs="Times New Roman"/>
          <w:bCs/>
          <w:noProof w:val="0"/>
          <w:sz w:val="24"/>
          <w:szCs w:val="24"/>
          <w:lang w:eastAsia="hr-HR"/>
        </w:rPr>
        <w:t xml:space="preserve">. </w:t>
      </w:r>
      <w:r w:rsidR="00206250" w:rsidRPr="00B2392D">
        <w:rPr>
          <w:rFonts w:ascii="Times New Roman" w:eastAsia="Times New Roman" w:hAnsi="Times New Roman" w:cs="Times New Roman"/>
          <w:bCs/>
          <w:noProof w:val="0"/>
          <w:sz w:val="24"/>
          <w:szCs w:val="24"/>
          <w:lang w:eastAsia="hr-HR"/>
        </w:rPr>
        <w:t>i</w:t>
      </w:r>
      <w:r w:rsidRPr="00B2392D">
        <w:rPr>
          <w:rFonts w:ascii="Times New Roman" w:eastAsia="Times New Roman" w:hAnsi="Times New Roman" w:cs="Times New Roman"/>
          <w:bCs/>
          <w:noProof w:val="0"/>
          <w:sz w:val="24"/>
          <w:szCs w:val="24"/>
          <w:lang w:eastAsia="hr-HR"/>
        </w:rPr>
        <w:t xml:space="preserve"> ove godine, a kako bi se građanima i ostaloj zainteresiranoj javnosti omogućilo aktivnije sudjelovanje u procesu izrade proračuna jedinica lokalne i područne (regionalne) samouprave, uz ostale već prisutne načine sudjelovanja, preporuka je da jedinice lokalne i područne (regionalne) samouprave osiguraju zainteresiranoj javnosti mogućnost on-line dostave komentara, preporuka i prijedloga, na usvojeni proračun za razdoblje 202</w:t>
      </w:r>
      <w:r w:rsidR="00CF1016" w:rsidRPr="00B2392D">
        <w:rPr>
          <w:rFonts w:ascii="Times New Roman" w:eastAsia="Times New Roman" w:hAnsi="Times New Roman" w:cs="Times New Roman"/>
          <w:bCs/>
          <w:noProof w:val="0"/>
          <w:sz w:val="24"/>
          <w:szCs w:val="24"/>
          <w:lang w:eastAsia="hr-HR"/>
        </w:rPr>
        <w:t>6</w:t>
      </w:r>
      <w:r w:rsidRPr="00B2392D">
        <w:rPr>
          <w:rFonts w:ascii="Times New Roman" w:eastAsia="Times New Roman" w:hAnsi="Times New Roman" w:cs="Times New Roman"/>
          <w:bCs/>
          <w:noProof w:val="0"/>
          <w:sz w:val="24"/>
          <w:szCs w:val="24"/>
          <w:lang w:eastAsia="hr-HR"/>
        </w:rPr>
        <w:t>. – 202</w:t>
      </w:r>
      <w:r w:rsidR="00CF1016" w:rsidRPr="00B2392D">
        <w:rPr>
          <w:rFonts w:ascii="Times New Roman" w:eastAsia="Times New Roman" w:hAnsi="Times New Roman" w:cs="Times New Roman"/>
          <w:bCs/>
          <w:noProof w:val="0"/>
          <w:sz w:val="24"/>
          <w:szCs w:val="24"/>
          <w:lang w:eastAsia="hr-HR"/>
        </w:rPr>
        <w:t>8</w:t>
      </w:r>
      <w:r w:rsidRPr="00B2392D">
        <w:rPr>
          <w:rFonts w:ascii="Times New Roman" w:eastAsia="Times New Roman" w:hAnsi="Times New Roman" w:cs="Times New Roman"/>
          <w:bCs/>
          <w:noProof w:val="0"/>
          <w:sz w:val="24"/>
          <w:szCs w:val="24"/>
          <w:lang w:eastAsia="hr-HR"/>
        </w:rPr>
        <w:t>., a kako bi se zaprimljeni komentari mogli razmotriti prilikom izrade proračuna za razdoblje 202</w:t>
      </w:r>
      <w:r w:rsidR="00CF1016" w:rsidRPr="00B2392D">
        <w:rPr>
          <w:rFonts w:ascii="Times New Roman" w:eastAsia="Times New Roman" w:hAnsi="Times New Roman" w:cs="Times New Roman"/>
          <w:bCs/>
          <w:noProof w:val="0"/>
          <w:sz w:val="24"/>
          <w:szCs w:val="24"/>
          <w:lang w:eastAsia="hr-HR"/>
        </w:rPr>
        <w:t>6</w:t>
      </w:r>
      <w:r w:rsidRPr="00B2392D">
        <w:rPr>
          <w:rFonts w:ascii="Times New Roman" w:eastAsia="Times New Roman" w:hAnsi="Times New Roman" w:cs="Times New Roman"/>
          <w:bCs/>
          <w:noProof w:val="0"/>
          <w:sz w:val="24"/>
          <w:szCs w:val="24"/>
          <w:lang w:eastAsia="hr-HR"/>
        </w:rPr>
        <w:t>. – 202</w:t>
      </w:r>
      <w:r w:rsidR="00CF1016" w:rsidRPr="00B2392D">
        <w:rPr>
          <w:rFonts w:ascii="Times New Roman" w:eastAsia="Times New Roman" w:hAnsi="Times New Roman" w:cs="Times New Roman"/>
          <w:bCs/>
          <w:noProof w:val="0"/>
          <w:sz w:val="24"/>
          <w:szCs w:val="24"/>
          <w:lang w:eastAsia="hr-HR"/>
        </w:rPr>
        <w:t>8</w:t>
      </w:r>
      <w:r w:rsidRPr="00B2392D">
        <w:rPr>
          <w:rFonts w:ascii="Times New Roman" w:eastAsia="Times New Roman" w:hAnsi="Times New Roman" w:cs="Times New Roman"/>
          <w:bCs/>
          <w:noProof w:val="0"/>
          <w:sz w:val="24"/>
          <w:szCs w:val="24"/>
          <w:lang w:eastAsia="hr-HR"/>
        </w:rPr>
        <w:t xml:space="preserve">. U prilogu ove Upute daje se prijedlog izgleda on-line Obrasca. </w:t>
      </w:r>
    </w:p>
    <w:p w14:paraId="79C4EDE6" w14:textId="77777777" w:rsidR="00CF1016" w:rsidRDefault="00CF1016" w:rsidP="00720B39">
      <w:pPr>
        <w:spacing w:before="120" w:after="120"/>
        <w:ind w:right="210"/>
        <w:jc w:val="both"/>
        <w:rPr>
          <w:rFonts w:ascii="Times New Roman" w:eastAsia="Times New Roman" w:hAnsi="Times New Roman" w:cs="Times New Roman"/>
          <w:bCs/>
          <w:noProof w:val="0"/>
          <w:color w:val="EE0000"/>
          <w:sz w:val="24"/>
          <w:szCs w:val="24"/>
          <w:lang w:eastAsia="hr-HR"/>
        </w:rPr>
      </w:pPr>
    </w:p>
    <w:p w14:paraId="550E7DD0" w14:textId="77777777" w:rsidR="00CF1016" w:rsidRDefault="00CF1016" w:rsidP="00720B39">
      <w:pPr>
        <w:spacing w:before="120" w:after="120"/>
        <w:ind w:right="210"/>
        <w:jc w:val="both"/>
        <w:rPr>
          <w:rFonts w:ascii="Times New Roman" w:eastAsia="Times New Roman" w:hAnsi="Times New Roman" w:cs="Times New Roman"/>
          <w:bCs/>
          <w:noProof w:val="0"/>
          <w:color w:val="EE0000"/>
          <w:sz w:val="24"/>
          <w:szCs w:val="24"/>
          <w:lang w:eastAsia="hr-HR"/>
        </w:rPr>
      </w:pPr>
    </w:p>
    <w:p w14:paraId="3F8CE215" w14:textId="77777777" w:rsidR="00CF1016" w:rsidRPr="00720B39" w:rsidRDefault="00CF1016" w:rsidP="00720B39">
      <w:pPr>
        <w:spacing w:before="120" w:after="120"/>
        <w:ind w:right="210"/>
        <w:jc w:val="both"/>
        <w:rPr>
          <w:rFonts w:ascii="Times New Roman" w:eastAsia="Times New Roman" w:hAnsi="Times New Roman" w:cs="Times New Roman"/>
          <w:bCs/>
          <w:noProof w:val="0"/>
          <w:sz w:val="24"/>
          <w:szCs w:val="24"/>
          <w:lang w:eastAsia="hr-HR"/>
        </w:rPr>
      </w:pPr>
    </w:p>
    <w:p w14:paraId="1757BAEB" w14:textId="77777777" w:rsidR="00720B39" w:rsidRPr="00720B39" w:rsidRDefault="00720B39" w:rsidP="00720B39">
      <w:pPr>
        <w:numPr>
          <w:ilvl w:val="0"/>
          <w:numId w:val="20"/>
        </w:numPr>
        <w:suppressAutoHyphens/>
        <w:spacing w:before="120" w:after="120"/>
        <w:ind w:right="210"/>
        <w:jc w:val="both"/>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lastRenderedPageBreak/>
        <w:t>Izmjene i dopune proračuna i financijskog plana</w:t>
      </w:r>
    </w:p>
    <w:p w14:paraId="1BAA9593" w14:textId="77777777" w:rsidR="00720B39" w:rsidRP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Izmjenama i dopunama proračuna mijenja se isključivo plan za tekuću proračunsku godinu. Na postupak donošenja izmjena i dopuna proračuna na odgovarajući se način primjenjuju odredbe Zakona o proračunu za postupak donošenja proračuna.</w:t>
      </w:r>
    </w:p>
    <w:p w14:paraId="702EACA1" w14:textId="752ADE9C" w:rsidR="00564125"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Izmjenama i dopunama financijskog plana ne mogu se umanjiti rashodi i izdaci ispod razine izvršenja i preuzetih obveza po investicijskim projektima te preuzetih obveza iz ugovora koji zahtijevaju plaćanje u sljedećim godinama. </w:t>
      </w:r>
    </w:p>
    <w:p w14:paraId="7A38F7D3" w14:textId="48A1545F" w:rsidR="00720B39" w:rsidRDefault="00720B39" w:rsidP="00720B39">
      <w:pPr>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Ostvareni namjenski prihodi i primici i ostvareni vlastiti prihodi te rashodi i izdaci izvršeni iznad iznosa utvrđenih u financijskom planu, izmjenama i dopunama financijskog plana moraju se planirati minimalno na razini ostvarenih prihoda i primitaka, odnosno izvršenih rashoda i izdataka. Uz svake izmjene i dopune financijskog plana obvezno je izraditi obrazloženja izmjena i dopuna financijskog plana (općeg i posebnog dijela).</w:t>
      </w:r>
    </w:p>
    <w:p w14:paraId="1D179A65" w14:textId="77777777" w:rsidR="00CF1016" w:rsidRPr="00CF1016" w:rsidRDefault="00CF1016" w:rsidP="00720B39">
      <w:pPr>
        <w:spacing w:before="120" w:after="120"/>
        <w:ind w:right="210"/>
        <w:jc w:val="both"/>
        <w:rPr>
          <w:rFonts w:ascii="Times New Roman" w:eastAsia="Times New Roman" w:hAnsi="Times New Roman" w:cs="Times New Roman"/>
          <w:b/>
          <w:noProof w:val="0"/>
          <w:sz w:val="24"/>
          <w:szCs w:val="24"/>
          <w:lang w:eastAsia="hr-HR"/>
        </w:rPr>
      </w:pPr>
    </w:p>
    <w:p w14:paraId="411C808F" w14:textId="21D969B0" w:rsidR="00CF1016" w:rsidRDefault="00CF1016" w:rsidP="00CF1016">
      <w:pPr>
        <w:pStyle w:val="Odlomakpopisa"/>
        <w:numPr>
          <w:ilvl w:val="0"/>
          <w:numId w:val="20"/>
        </w:numPr>
        <w:spacing w:before="120" w:after="120"/>
        <w:ind w:right="210"/>
        <w:jc w:val="both"/>
        <w:rPr>
          <w:b/>
          <w:lang w:eastAsia="hr-HR"/>
        </w:rPr>
      </w:pPr>
      <w:r w:rsidRPr="00CF1016">
        <w:rPr>
          <w:b/>
          <w:lang w:eastAsia="hr-HR"/>
        </w:rPr>
        <w:t>Poslovanje jedinica lokalne i područne (regionalne) samouprave preko jedinstvenog računa proračuna</w:t>
      </w:r>
    </w:p>
    <w:p w14:paraId="2E8A0373" w14:textId="51FD49E6" w:rsidR="00CF1016" w:rsidRPr="00CF1016" w:rsidRDefault="00CF1016" w:rsidP="00CF1016">
      <w:pPr>
        <w:spacing w:before="120" w:after="120"/>
        <w:ind w:right="210"/>
        <w:jc w:val="both"/>
        <w:rPr>
          <w:rFonts w:ascii="Times New Roman" w:hAnsi="Times New Roman" w:cs="Times New Roman"/>
          <w:bCs/>
          <w:sz w:val="24"/>
          <w:szCs w:val="24"/>
          <w:lang w:eastAsia="hr-HR"/>
        </w:rPr>
      </w:pPr>
      <w:r w:rsidRPr="00CF1016">
        <w:rPr>
          <w:rFonts w:ascii="Times New Roman" w:hAnsi="Times New Roman" w:cs="Times New Roman"/>
          <w:bCs/>
          <w:sz w:val="24"/>
          <w:szCs w:val="24"/>
          <w:lang w:eastAsia="hr-HR"/>
        </w:rPr>
        <w:t xml:space="preserve">Temeljem članka 50. st.2. Zakona o proračunu jedinice lokalne i područne (regionalne) samouprave obvezne su imati jedinstveni račun proračuna koji se otvara i vodi u kreditnoj instituciji, a na kojem se ostvaruju svi priljevi i izvršavaju svi odljevi proračuna i proračunskih korisnika jedinice lokalne i područne (regionalne) samouprave. </w:t>
      </w:r>
    </w:p>
    <w:p w14:paraId="75C77BEA" w14:textId="4098E9A8" w:rsidR="00CF1016" w:rsidRPr="00CF1016" w:rsidRDefault="00CF1016" w:rsidP="00CF1016">
      <w:pPr>
        <w:spacing w:before="120" w:after="120"/>
        <w:ind w:right="210"/>
        <w:jc w:val="both"/>
        <w:rPr>
          <w:rFonts w:ascii="Times New Roman" w:hAnsi="Times New Roman" w:cs="Times New Roman"/>
          <w:bCs/>
          <w:sz w:val="24"/>
          <w:szCs w:val="24"/>
          <w:lang w:eastAsia="hr-HR"/>
        </w:rPr>
      </w:pPr>
      <w:r w:rsidRPr="00CF1016">
        <w:rPr>
          <w:rFonts w:ascii="Times New Roman" w:hAnsi="Times New Roman" w:cs="Times New Roman"/>
          <w:bCs/>
          <w:sz w:val="24"/>
          <w:szCs w:val="24"/>
          <w:lang w:eastAsia="hr-HR"/>
        </w:rPr>
        <w:t xml:space="preserve">Sustav poslovanja preko jedinstvenog računa proračuna podržava efikasno upravljanje viškovima i manjkovima proračunskog sustava, pruža točne i pravovremene informacije o novčanim tokovima proračuna i proračunskih korisnika, omogućava sveobuhvatnije i točnije projekcije likvidnosti te praćenje i nadzor nad naplatom prihoda i primitaka i drugih priljeva odnosno pravovremeno izvršavanje rashoda i izdataka i drugih odljeva, što osigurava realnije i kvalitetnije planiranje i izvršavanje proračuna. </w:t>
      </w:r>
    </w:p>
    <w:p w14:paraId="76AA08D5" w14:textId="4A2D0A7F" w:rsidR="00CF1016" w:rsidRPr="00CF1016" w:rsidRDefault="00CF1016" w:rsidP="00CF1016">
      <w:pPr>
        <w:spacing w:before="120" w:after="120"/>
        <w:ind w:right="210"/>
        <w:jc w:val="both"/>
        <w:rPr>
          <w:rFonts w:ascii="Times New Roman" w:hAnsi="Times New Roman" w:cs="Times New Roman"/>
          <w:bCs/>
          <w:sz w:val="24"/>
          <w:szCs w:val="24"/>
          <w:lang w:eastAsia="hr-HR"/>
        </w:rPr>
      </w:pPr>
      <w:r w:rsidRPr="00CF1016">
        <w:rPr>
          <w:rFonts w:ascii="Times New Roman" w:hAnsi="Times New Roman" w:cs="Times New Roman"/>
          <w:bCs/>
          <w:sz w:val="24"/>
          <w:szCs w:val="24"/>
          <w:lang w:eastAsia="hr-HR"/>
        </w:rPr>
        <w:t xml:space="preserve">Pravilnik o proračunskom računovodstvu i Računskom planu dodatno je, kao nadogradnju jedinstvenom računu proračuna, propisao obvezu uvođenja Objedinjene glavne knjige proračuna, sustava koji, kao nadopuna postojećim Glavnim knjigama proračuna i Glavnim knjigama proračunskih korisnika, na jednom mjestu objedinjava podatke o poslovnim događajima iz Glavne knjige proračuna i Glavnih knjiga proračunskih korisnika iz nadležnosti proračuna. </w:t>
      </w:r>
    </w:p>
    <w:p w14:paraId="3B5FBE81" w14:textId="6241FFCE" w:rsidR="00CF1016" w:rsidRPr="00CF1016" w:rsidRDefault="00CF1016" w:rsidP="00CF1016">
      <w:pPr>
        <w:spacing w:before="120" w:after="120"/>
        <w:ind w:right="210"/>
        <w:jc w:val="both"/>
        <w:rPr>
          <w:rFonts w:ascii="Times New Roman" w:hAnsi="Times New Roman" w:cs="Times New Roman"/>
          <w:bCs/>
          <w:sz w:val="24"/>
          <w:szCs w:val="24"/>
          <w:lang w:eastAsia="hr-HR"/>
        </w:rPr>
      </w:pPr>
      <w:r w:rsidRPr="00CF1016">
        <w:rPr>
          <w:rFonts w:ascii="Times New Roman" w:hAnsi="Times New Roman" w:cs="Times New Roman"/>
          <w:bCs/>
          <w:sz w:val="24"/>
          <w:szCs w:val="24"/>
          <w:lang w:eastAsia="hr-HR"/>
        </w:rPr>
        <w:t xml:space="preserve">Proračuni čiji su proračunski korisnici u trenutku stupanja na snagu Pravilnika poslovali preko jedinstvenog računa proračuna, bili su obvezni uspostaviti Objedinjenu glavnu knjigu proračuna do 1. siječnja 2025. </w:t>
      </w:r>
      <w:r>
        <w:rPr>
          <w:rFonts w:ascii="Times New Roman" w:hAnsi="Times New Roman" w:cs="Times New Roman"/>
          <w:bCs/>
          <w:sz w:val="24"/>
          <w:szCs w:val="24"/>
          <w:lang w:eastAsia="hr-HR"/>
        </w:rPr>
        <w:t xml:space="preserve">godine. </w:t>
      </w:r>
      <w:r w:rsidRPr="00CF1016">
        <w:rPr>
          <w:rFonts w:ascii="Times New Roman" w:hAnsi="Times New Roman" w:cs="Times New Roman"/>
          <w:bCs/>
          <w:sz w:val="24"/>
          <w:szCs w:val="24"/>
          <w:lang w:eastAsia="hr-HR"/>
        </w:rPr>
        <w:t>Proračuni čiji proračunski korisnici u trenutku stupanja na snagu ovoga Pravilnika ne posluju preko jedinstvenog računa proračuna već preko vlastitih računa u poslovnim bankama, obvezni su uspostaviti Objedinjenu glavnu knjigu proračuna do 1. siječnja 2026.</w:t>
      </w:r>
      <w:r>
        <w:rPr>
          <w:rFonts w:ascii="Times New Roman" w:hAnsi="Times New Roman" w:cs="Times New Roman"/>
          <w:bCs/>
          <w:sz w:val="24"/>
          <w:szCs w:val="24"/>
          <w:lang w:eastAsia="hr-HR"/>
        </w:rPr>
        <w:t xml:space="preserve"> godine.</w:t>
      </w:r>
    </w:p>
    <w:p w14:paraId="411B69C9" w14:textId="771545B1" w:rsidR="00CF1016" w:rsidRDefault="00CF1016" w:rsidP="00CF1016">
      <w:pPr>
        <w:spacing w:before="120" w:after="120"/>
        <w:ind w:right="210"/>
        <w:jc w:val="both"/>
        <w:rPr>
          <w:rFonts w:ascii="Times New Roman" w:hAnsi="Times New Roman" w:cs="Times New Roman"/>
          <w:bCs/>
          <w:sz w:val="24"/>
          <w:szCs w:val="24"/>
          <w:lang w:eastAsia="hr-HR"/>
        </w:rPr>
      </w:pPr>
      <w:r w:rsidRPr="00CF1016">
        <w:rPr>
          <w:rFonts w:ascii="Times New Roman" w:hAnsi="Times New Roman" w:cs="Times New Roman"/>
          <w:bCs/>
          <w:sz w:val="24"/>
          <w:szCs w:val="24"/>
          <w:lang w:eastAsia="hr-HR"/>
        </w:rPr>
        <w:t xml:space="preserve">Objedinjena glavna knjiga na razini nadležnog proračuna omogućava potpunije podatke i brži pristup podacima proračunskih korisnika potrebnih za praćenje dinamike stvaranja rashoda i obveza proračunskih korisnika prema modificiranom načelu nastanka događaja, za bolje planiranje likvidnost proračuna i potrebu za zaduživanjem, te automatiziranu usklađenost podataka na eliminacijskim računima kod konsolidacije financijskih izvještaja proračuna te cjelovitije podatke za preliminarne izračune rezultata po završetku obračunskih razdoblja. Potpuna svrha Objedinjene glavne knjige može se postići samo kod onih proračuna koji imaju uspostavljen sustav poslovanja preko jedinstvenog računa proračuna. </w:t>
      </w:r>
    </w:p>
    <w:p w14:paraId="05AABA1D" w14:textId="77777777" w:rsidR="00CF1016" w:rsidRDefault="00CF1016" w:rsidP="00CF1016">
      <w:pPr>
        <w:spacing w:before="120" w:after="120"/>
        <w:ind w:right="210"/>
        <w:jc w:val="both"/>
        <w:rPr>
          <w:rFonts w:ascii="Times New Roman" w:hAnsi="Times New Roman" w:cs="Times New Roman"/>
          <w:bCs/>
          <w:sz w:val="24"/>
          <w:szCs w:val="24"/>
          <w:lang w:eastAsia="hr-HR"/>
        </w:rPr>
      </w:pPr>
    </w:p>
    <w:p w14:paraId="3C0B8EC5" w14:textId="77777777" w:rsidR="00CF1016" w:rsidRPr="00CF1016" w:rsidRDefault="00CF1016" w:rsidP="00CF1016">
      <w:pPr>
        <w:spacing w:before="120" w:after="120"/>
        <w:ind w:right="210"/>
        <w:jc w:val="both"/>
        <w:rPr>
          <w:rFonts w:ascii="Times New Roman" w:hAnsi="Times New Roman" w:cs="Times New Roman"/>
          <w:bCs/>
          <w:sz w:val="24"/>
          <w:szCs w:val="24"/>
          <w:lang w:eastAsia="hr-HR"/>
        </w:rPr>
      </w:pPr>
    </w:p>
    <w:p w14:paraId="5A8E449B" w14:textId="2CA82CE2" w:rsidR="00CF1016" w:rsidRPr="00CF1016" w:rsidRDefault="00CF1016" w:rsidP="00CF1016">
      <w:pPr>
        <w:spacing w:before="120" w:after="120"/>
        <w:ind w:right="210"/>
        <w:jc w:val="both"/>
        <w:rPr>
          <w:rFonts w:ascii="Times New Roman" w:hAnsi="Times New Roman" w:cs="Times New Roman"/>
          <w:bCs/>
          <w:sz w:val="24"/>
          <w:szCs w:val="24"/>
          <w:lang w:eastAsia="hr-HR"/>
        </w:rPr>
      </w:pPr>
      <w:r w:rsidRPr="00CF1016">
        <w:rPr>
          <w:rFonts w:ascii="Times New Roman" w:hAnsi="Times New Roman" w:cs="Times New Roman"/>
          <w:bCs/>
          <w:sz w:val="24"/>
          <w:szCs w:val="24"/>
          <w:lang w:eastAsia="hr-HR"/>
        </w:rPr>
        <w:lastRenderedPageBreak/>
        <w:t xml:space="preserve">Dodatno napominjemo kako se ukidanjem računa proračunskim korisnicima ne oduzima autonomija čelnicima proračunskih korisnika. </w:t>
      </w:r>
      <w:r w:rsidRPr="000D0BBF">
        <w:rPr>
          <w:rFonts w:ascii="Times New Roman" w:hAnsi="Times New Roman" w:cs="Times New Roman"/>
          <w:b/>
          <w:sz w:val="24"/>
          <w:szCs w:val="24"/>
          <w:lang w:eastAsia="hr-HR"/>
        </w:rPr>
        <w:t>Čelnici proračunskih korisnika i dalje su odgovorni za poslovanje svoje institucije, za pravodobnu i potpunu naplatu prihoda i izvršenje rashoda sukladno proračunskim odredbama.</w:t>
      </w:r>
    </w:p>
    <w:p w14:paraId="35157267" w14:textId="77777777" w:rsidR="00720B39" w:rsidRPr="00720B39" w:rsidRDefault="00720B39" w:rsidP="00720B39">
      <w:pPr>
        <w:suppressAutoHyphens/>
        <w:ind w:right="210"/>
        <w:rPr>
          <w:rFonts w:ascii="Times New Roman" w:eastAsia="Times New Roman" w:hAnsi="Times New Roman" w:cs="Times New Roman"/>
          <w:b/>
          <w:noProof w:val="0"/>
          <w:sz w:val="24"/>
          <w:szCs w:val="24"/>
          <w:lang w:eastAsia="hr-HR"/>
        </w:rPr>
      </w:pPr>
    </w:p>
    <w:p w14:paraId="12D2B475" w14:textId="77777777" w:rsidR="00720B39" w:rsidRPr="00720B39" w:rsidRDefault="00720B39" w:rsidP="00720B39">
      <w:pPr>
        <w:numPr>
          <w:ilvl w:val="0"/>
          <w:numId w:val="19"/>
        </w:numPr>
        <w:suppressAutoHyphens/>
        <w:spacing w:before="120" w:after="120"/>
        <w:ind w:right="210"/>
        <w:rPr>
          <w:rFonts w:ascii="Times New Roman" w:eastAsia="Times New Roman" w:hAnsi="Times New Roman" w:cs="Times New Roman"/>
          <w:b/>
          <w:noProof w:val="0"/>
          <w:sz w:val="24"/>
          <w:szCs w:val="24"/>
          <w:lang w:eastAsia="hr-HR"/>
        </w:rPr>
      </w:pPr>
      <w:r w:rsidRPr="00720B39">
        <w:rPr>
          <w:rFonts w:ascii="Times New Roman" w:eastAsia="Times New Roman" w:hAnsi="Times New Roman" w:cs="Times New Roman"/>
          <w:b/>
          <w:noProof w:val="0"/>
          <w:sz w:val="24"/>
          <w:szCs w:val="24"/>
          <w:lang w:eastAsia="hr-HR"/>
        </w:rPr>
        <w:t xml:space="preserve">DOSTAVA DOKUMENATA </w:t>
      </w:r>
    </w:p>
    <w:p w14:paraId="3861BA94" w14:textId="77777777" w:rsidR="00720B39" w:rsidRPr="00720B39" w:rsidRDefault="00720B39" w:rsidP="00720B39">
      <w:p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Sukladno odredbama članka 43. Zakona o proračunu, načelnik, gradonačelnik i župan obvezni su dostaviti Ministarstvu financija sljedeće akte:</w:t>
      </w:r>
    </w:p>
    <w:p w14:paraId="183FA3F3"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Proračun za proračunsku godinu i projekcije za sljedeće dvije godine,</w:t>
      </w:r>
    </w:p>
    <w:p w14:paraId="5C814F22"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Odluku o izvršavanju proračuna jedinice lokalne i područne (regionalne) samouprave,</w:t>
      </w:r>
    </w:p>
    <w:p w14:paraId="67C5AB7C"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Izmjene i dopune proračuna</w:t>
      </w:r>
    </w:p>
    <w:p w14:paraId="25508F9C" w14:textId="77777777" w:rsidR="00720B39" w:rsidRPr="00720B39" w:rsidRDefault="00720B39" w:rsidP="00720B39">
      <w:pPr>
        <w:numPr>
          <w:ilvl w:val="0"/>
          <w:numId w:val="14"/>
        </w:numPr>
        <w:suppressAutoHyphens/>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Izmjene i dopune odluke o izvršavanju proračuna jedinice lokalne i područne (regionalne) samouprave.</w:t>
      </w:r>
    </w:p>
    <w:p w14:paraId="1EA22C2A"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Sve navedene akte obvezno je dostaviti Ministarstvu financija u roku od 15 dana od dana njihova stupanja na snagu.</w:t>
      </w:r>
    </w:p>
    <w:p w14:paraId="4E850E97"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Jedinice su u obvezi na adresu e-pošte Ministarstva financija </w:t>
      </w:r>
      <w:hyperlink r:id="rId17" w:history="1">
        <w:r w:rsidRPr="00720B39">
          <w:rPr>
            <w:rFonts w:ascii="Times New Roman" w:eastAsia="Times New Roman" w:hAnsi="Times New Roman" w:cs="Times New Roman"/>
            <w:bCs/>
            <w:noProof w:val="0"/>
            <w:color w:val="0000FF"/>
            <w:sz w:val="24"/>
            <w:szCs w:val="24"/>
            <w:u w:val="single"/>
            <w:lang w:eastAsia="hr-HR"/>
          </w:rPr>
          <w:t>lokalni.proracuni@mfin.hr</w:t>
        </w:r>
      </w:hyperlink>
      <w:r w:rsidRPr="00720B39">
        <w:rPr>
          <w:rFonts w:ascii="Times New Roman" w:eastAsia="Times New Roman" w:hAnsi="Times New Roman" w:cs="Times New Roman"/>
          <w:bCs/>
          <w:noProof w:val="0"/>
          <w:sz w:val="24"/>
          <w:szCs w:val="24"/>
          <w:lang w:eastAsia="hr-HR"/>
        </w:rPr>
        <w:t xml:space="preserve"> poslati link na navedene dokumente objavljene u službenom glasilu, u roku od 15 dana od dana njihova stupanja na snagu.</w:t>
      </w:r>
    </w:p>
    <w:p w14:paraId="58A31D02" w14:textId="77777777" w:rsidR="00564125"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Sukladno odredbama članka 90. Zakona o proračunu, godišnji izvještaj o izvršenju proračuna jedinice lokalne i područne (regionalne) samouprave dostavljaju Ministarstvu financija i Državnom uredu za reviziju u roku od 15 dana nakon što ga donese predstavničko tijelo jedinice lokalne i područne (regionalne) samouprave. Iznimno, ako predstavničko tijelo ne donese izvještaj o izvršenju proračuna jedinice, u tom slučaju se izvještaj o izvršenju proračuna jedinice dostavlja Ministarstvu financija i Državnom uredu za reviziju u roku od 60 dana od dana podnošenja predstavničkom tijelu. Jedinice su u obvezi na adresu e-pošte Ministarstva financija </w:t>
      </w:r>
      <w:hyperlink r:id="rId18" w:history="1">
        <w:r w:rsidRPr="00720B39">
          <w:rPr>
            <w:rFonts w:ascii="Times New Roman" w:eastAsia="Times New Roman" w:hAnsi="Times New Roman" w:cs="Times New Roman"/>
            <w:bCs/>
            <w:noProof w:val="0"/>
            <w:color w:val="0000FF"/>
            <w:sz w:val="24"/>
            <w:szCs w:val="24"/>
            <w:u w:val="single"/>
            <w:lang w:eastAsia="hr-HR"/>
          </w:rPr>
          <w:t>lokalni.proracuni@mfin.hr</w:t>
        </w:r>
      </w:hyperlink>
      <w:r w:rsidRPr="00720B39">
        <w:rPr>
          <w:rFonts w:ascii="Times New Roman" w:eastAsia="Times New Roman" w:hAnsi="Times New Roman" w:cs="Times New Roman"/>
          <w:bCs/>
          <w:noProof w:val="0"/>
          <w:sz w:val="24"/>
          <w:szCs w:val="24"/>
          <w:lang w:eastAsia="hr-HR"/>
        </w:rPr>
        <w:t xml:space="preserve"> poslati link na mrežnu stranicu jedinice lokalne i područne (regionalne) samouprave na kojoj je objavljen godišnji izvještaj o izvršenju proračuna jedinice lokalne i područne (regionalne) samouprave, u roku od 15 dana nakon donošenja.</w:t>
      </w:r>
    </w:p>
    <w:p w14:paraId="618D8DB2" w14:textId="049CC094"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Godišnje izvještaje o izvršenju proračuna jedinice lokalne i područne (regionalne) samouprave nije potrebno dostavljati u papirnatom obliku ni Ministarstvu financija niti Državnom uredu za reviziju.</w:t>
      </w:r>
    </w:p>
    <w:p w14:paraId="0E81D383"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 xml:space="preserve">Jedinice lokalne i područne (regionalne) samouprave u obvezi su proračun, odluku o izvršavanju proračuna, kao i izmjene i dopune proračuna te izmjene i dopune odluke o izvršavanju proračuna jedinica lokalne i područne (regionalne) samouprave dostaviti Ministarstvu financija u roku od 15 dana od dana njihova stupanja na snagu na adresu e-pošte </w:t>
      </w:r>
      <w:hyperlink r:id="rId19" w:history="1">
        <w:r w:rsidRPr="00720B39">
          <w:rPr>
            <w:rFonts w:ascii="Times New Roman" w:eastAsia="Times New Roman" w:hAnsi="Times New Roman" w:cs="Times New Roman"/>
            <w:bCs/>
            <w:noProof w:val="0"/>
            <w:color w:val="0000FF"/>
            <w:sz w:val="24"/>
            <w:szCs w:val="24"/>
            <w:u w:val="single"/>
            <w:lang w:eastAsia="hr-HR"/>
          </w:rPr>
          <w:t>nadzor.zakonitosti@mfin.hr</w:t>
        </w:r>
      </w:hyperlink>
      <w:r w:rsidRPr="00720B39">
        <w:rPr>
          <w:rFonts w:ascii="Times New Roman" w:eastAsia="Times New Roman" w:hAnsi="Times New Roman" w:cs="Times New Roman"/>
          <w:bCs/>
          <w:noProof w:val="0"/>
          <w:sz w:val="24"/>
          <w:szCs w:val="24"/>
          <w:lang w:eastAsia="hr-HR"/>
        </w:rPr>
        <w:t xml:space="preserve"> u PDF formatu s potpisom odgovorne osobe i pečatom.</w:t>
      </w:r>
    </w:p>
    <w:p w14:paraId="259C0702" w14:textId="77777777" w:rsidR="00720B39" w:rsidRPr="00720B39" w:rsidRDefault="00720B39" w:rsidP="00720B39">
      <w:pPr>
        <w:suppressAutoHyphens/>
        <w:spacing w:before="120" w:after="120"/>
        <w:ind w:right="210"/>
        <w:jc w:val="both"/>
        <w:rPr>
          <w:rFonts w:ascii="Times New Roman" w:eastAsia="Times New Roman" w:hAnsi="Times New Roman" w:cs="Times New Roman"/>
          <w:bCs/>
          <w:noProof w:val="0"/>
          <w:sz w:val="24"/>
          <w:szCs w:val="24"/>
          <w:lang w:eastAsia="hr-HR"/>
        </w:rPr>
      </w:pPr>
      <w:r w:rsidRPr="00720B39">
        <w:rPr>
          <w:rFonts w:ascii="Times New Roman" w:eastAsia="Times New Roman" w:hAnsi="Times New Roman" w:cs="Times New Roman"/>
          <w:bCs/>
          <w:noProof w:val="0"/>
          <w:sz w:val="24"/>
          <w:szCs w:val="24"/>
          <w:lang w:eastAsia="hr-HR"/>
        </w:rPr>
        <w:t>Sukladno Zakonu o proračunu i Pravilniku o postupku dugoročnog zaduživanja te davanja jamstava i suglasnosti jedinica lokalne i područne (regionalne) samouprave propisana je obveza i rok dostave Ministarstvu financija ugovora o zaduženju i izvješća o zaduženju, danim jamstvima i suglasnostima na Obrascu IZJS – Izvješće o dugoročnom zaduženju/jamstvu/suglasnosti.</w:t>
      </w:r>
    </w:p>
    <w:p w14:paraId="6DC596F7" w14:textId="77777777" w:rsidR="00720B39" w:rsidRDefault="00720B39" w:rsidP="00720B39">
      <w:pPr>
        <w:suppressAutoHyphens/>
        <w:ind w:right="210"/>
        <w:rPr>
          <w:rFonts w:ascii="Times New Roman" w:eastAsia="Times New Roman" w:hAnsi="Times New Roman" w:cs="Times New Roman"/>
          <w:b/>
          <w:noProof w:val="0"/>
          <w:sz w:val="24"/>
          <w:szCs w:val="24"/>
          <w:lang w:eastAsia="hr-HR"/>
        </w:rPr>
      </w:pPr>
    </w:p>
    <w:p w14:paraId="1FE4D7B6" w14:textId="77777777" w:rsidR="006D4C76" w:rsidRDefault="006D4C76" w:rsidP="00720B39">
      <w:pPr>
        <w:suppressAutoHyphens/>
        <w:ind w:right="210"/>
        <w:rPr>
          <w:rFonts w:ascii="Times New Roman" w:eastAsia="Times New Roman" w:hAnsi="Times New Roman" w:cs="Times New Roman"/>
          <w:b/>
          <w:noProof w:val="0"/>
          <w:sz w:val="24"/>
          <w:szCs w:val="24"/>
          <w:lang w:eastAsia="hr-HR"/>
        </w:rPr>
      </w:pPr>
    </w:p>
    <w:p w14:paraId="200298CC" w14:textId="77777777" w:rsidR="001213F6" w:rsidRDefault="001213F6" w:rsidP="00720B39">
      <w:pPr>
        <w:suppressAutoHyphens/>
        <w:ind w:right="210"/>
        <w:rPr>
          <w:rFonts w:ascii="Times New Roman" w:eastAsia="Times New Roman" w:hAnsi="Times New Roman" w:cs="Times New Roman"/>
          <w:b/>
          <w:noProof w:val="0"/>
          <w:sz w:val="24"/>
          <w:szCs w:val="24"/>
          <w:lang w:eastAsia="hr-HR"/>
        </w:rPr>
      </w:pPr>
    </w:p>
    <w:p w14:paraId="5DBBEE3C" w14:textId="77777777" w:rsidR="001213F6" w:rsidRDefault="001213F6" w:rsidP="00720B39">
      <w:pPr>
        <w:suppressAutoHyphens/>
        <w:ind w:right="210"/>
        <w:rPr>
          <w:rFonts w:ascii="Times New Roman" w:eastAsia="Times New Roman" w:hAnsi="Times New Roman" w:cs="Times New Roman"/>
          <w:b/>
          <w:noProof w:val="0"/>
          <w:sz w:val="24"/>
          <w:szCs w:val="24"/>
          <w:lang w:eastAsia="hr-HR"/>
        </w:rPr>
      </w:pPr>
    </w:p>
    <w:p w14:paraId="1D052C91" w14:textId="77777777" w:rsidR="001213F6" w:rsidRPr="00720B39" w:rsidRDefault="001213F6" w:rsidP="00720B39">
      <w:pPr>
        <w:suppressAutoHyphens/>
        <w:ind w:right="210"/>
        <w:rPr>
          <w:rFonts w:ascii="Times New Roman" w:eastAsia="Times New Roman" w:hAnsi="Times New Roman" w:cs="Times New Roman"/>
          <w:b/>
          <w:noProof w:val="0"/>
          <w:sz w:val="24"/>
          <w:szCs w:val="24"/>
          <w:lang w:eastAsia="hr-HR"/>
        </w:rPr>
      </w:pPr>
    </w:p>
    <w:p w14:paraId="503D6742" w14:textId="3E26B5F6" w:rsidR="00720B39" w:rsidRPr="001213F6" w:rsidRDefault="00720B39" w:rsidP="00720B39">
      <w:pPr>
        <w:suppressAutoHyphens/>
        <w:ind w:left="284" w:right="210"/>
        <w:rPr>
          <w:rFonts w:ascii="Times New Roman" w:eastAsia="Times New Roman" w:hAnsi="Times New Roman" w:cs="Times New Roman"/>
          <w:b/>
          <w:bCs/>
          <w:noProof w:val="0"/>
          <w:sz w:val="24"/>
          <w:szCs w:val="24"/>
          <w:lang w:eastAsia="ar-SA"/>
        </w:rPr>
      </w:pPr>
      <w:r w:rsidRPr="001213F6">
        <w:rPr>
          <w:rFonts w:ascii="Times New Roman" w:eastAsia="Times New Roman" w:hAnsi="Times New Roman" w:cs="Times New Roman"/>
          <w:b/>
          <w:noProof w:val="0"/>
          <w:sz w:val="24"/>
          <w:szCs w:val="24"/>
          <w:lang w:eastAsia="hr-HR"/>
        </w:rPr>
        <w:lastRenderedPageBreak/>
        <w:t xml:space="preserve">7. </w:t>
      </w:r>
      <w:r w:rsidRPr="001213F6">
        <w:rPr>
          <w:rFonts w:ascii="Times New Roman" w:eastAsia="Times New Roman" w:hAnsi="Times New Roman" w:cs="Times New Roman"/>
          <w:b/>
          <w:bCs/>
          <w:noProof w:val="0"/>
          <w:sz w:val="24"/>
          <w:szCs w:val="24"/>
          <w:lang w:eastAsia="ar-SA"/>
        </w:rPr>
        <w:t>PROCJENA PRIHODA I RASHODA TE PRIMITAKA I IZDATAKA KRAPINSKO-ZAGORSKE ŽUPANIJE ZA RAZDOBLJE 202</w:t>
      </w:r>
      <w:r w:rsidR="006D4C76" w:rsidRPr="001213F6">
        <w:rPr>
          <w:rFonts w:ascii="Times New Roman" w:eastAsia="Times New Roman" w:hAnsi="Times New Roman" w:cs="Times New Roman"/>
          <w:b/>
          <w:bCs/>
          <w:noProof w:val="0"/>
          <w:sz w:val="24"/>
          <w:szCs w:val="24"/>
          <w:lang w:eastAsia="ar-SA"/>
        </w:rPr>
        <w:t>6</w:t>
      </w:r>
      <w:r w:rsidRPr="001213F6">
        <w:rPr>
          <w:rFonts w:ascii="Times New Roman" w:eastAsia="Times New Roman" w:hAnsi="Times New Roman" w:cs="Times New Roman"/>
          <w:b/>
          <w:bCs/>
          <w:noProof w:val="0"/>
          <w:sz w:val="24"/>
          <w:szCs w:val="24"/>
          <w:lang w:eastAsia="ar-SA"/>
        </w:rPr>
        <w:t>. – 202</w:t>
      </w:r>
      <w:r w:rsidR="006D4C76" w:rsidRPr="001213F6">
        <w:rPr>
          <w:rFonts w:ascii="Times New Roman" w:eastAsia="Times New Roman" w:hAnsi="Times New Roman" w:cs="Times New Roman"/>
          <w:b/>
          <w:bCs/>
          <w:noProof w:val="0"/>
          <w:sz w:val="24"/>
          <w:szCs w:val="24"/>
          <w:lang w:eastAsia="ar-SA"/>
        </w:rPr>
        <w:t>8</w:t>
      </w:r>
      <w:r w:rsidRPr="001213F6">
        <w:rPr>
          <w:rFonts w:ascii="Times New Roman" w:eastAsia="Times New Roman" w:hAnsi="Times New Roman" w:cs="Times New Roman"/>
          <w:b/>
          <w:bCs/>
          <w:noProof w:val="0"/>
          <w:sz w:val="24"/>
          <w:szCs w:val="24"/>
          <w:lang w:eastAsia="ar-SA"/>
        </w:rPr>
        <w:t>. GODINE</w:t>
      </w:r>
    </w:p>
    <w:p w14:paraId="5EAF2D9C" w14:textId="77777777" w:rsidR="00720B39" w:rsidRPr="00720B39" w:rsidRDefault="00720B39" w:rsidP="00720B39">
      <w:pPr>
        <w:suppressAutoHyphens/>
        <w:ind w:right="210"/>
        <w:jc w:val="both"/>
        <w:rPr>
          <w:rFonts w:ascii="Times New Roman" w:eastAsia="Times New Roman" w:hAnsi="Times New Roman" w:cs="Times New Roman"/>
          <w:noProof w:val="0"/>
          <w:sz w:val="24"/>
          <w:szCs w:val="24"/>
          <w:lang w:eastAsia="ar-SA"/>
        </w:rPr>
      </w:pPr>
    </w:p>
    <w:p w14:paraId="6005AB25" w14:textId="2D9EA23F" w:rsidR="00D532AD" w:rsidRPr="000D0BBF" w:rsidRDefault="00D532AD" w:rsidP="00D532AD">
      <w:pPr>
        <w:spacing w:after="221" w:line="250" w:lineRule="auto"/>
        <w:ind w:right="173"/>
        <w:jc w:val="both"/>
        <w:rPr>
          <w:rFonts w:ascii="Times New Roman" w:eastAsia="Times New Roman" w:hAnsi="Times New Roman" w:cs="Times New Roman"/>
          <w:b/>
          <w:bCs/>
          <w:noProof w:val="0"/>
          <w:kern w:val="2"/>
          <w:sz w:val="24"/>
          <w:lang w:eastAsia="hr-HR"/>
          <w14:ligatures w14:val="standardContextual"/>
        </w:rPr>
      </w:pPr>
      <w:r w:rsidRPr="000D0BBF">
        <w:rPr>
          <w:rFonts w:ascii="Times New Roman" w:eastAsia="Times New Roman" w:hAnsi="Times New Roman" w:cs="Times New Roman"/>
          <w:b/>
          <w:bCs/>
          <w:noProof w:val="0"/>
          <w:kern w:val="2"/>
          <w:sz w:val="24"/>
          <w:lang w:eastAsia="hr-HR"/>
          <w14:ligatures w14:val="standardContextual"/>
        </w:rPr>
        <w:t>Ukupan iznos sredstava potreban za osiguranje minimalnih financijskih standarda (bilančnih prava) – DEC sredstva u 202</w:t>
      </w:r>
      <w:r w:rsidR="00D00307" w:rsidRPr="000D0BBF">
        <w:rPr>
          <w:rFonts w:ascii="Times New Roman" w:eastAsia="Times New Roman" w:hAnsi="Times New Roman" w:cs="Times New Roman"/>
          <w:b/>
          <w:bCs/>
          <w:noProof w:val="0"/>
          <w:kern w:val="2"/>
          <w:sz w:val="24"/>
          <w:lang w:eastAsia="hr-HR"/>
          <w14:ligatures w14:val="standardContextual"/>
        </w:rPr>
        <w:t>6</w:t>
      </w:r>
      <w:r w:rsidRPr="000D0BBF">
        <w:rPr>
          <w:rFonts w:ascii="Times New Roman" w:eastAsia="Times New Roman" w:hAnsi="Times New Roman" w:cs="Times New Roman"/>
          <w:b/>
          <w:bCs/>
          <w:noProof w:val="0"/>
          <w:kern w:val="2"/>
          <w:sz w:val="24"/>
          <w:lang w:eastAsia="hr-HR"/>
          <w14:ligatures w14:val="standardContextual"/>
        </w:rPr>
        <w:t xml:space="preserve">. godini planira se </w:t>
      </w:r>
      <w:r w:rsidR="00D00307" w:rsidRPr="000D0BBF">
        <w:rPr>
          <w:rFonts w:ascii="Times New Roman" w:eastAsia="Times New Roman" w:hAnsi="Times New Roman" w:cs="Times New Roman"/>
          <w:b/>
          <w:bCs/>
          <w:noProof w:val="0"/>
          <w:kern w:val="2"/>
          <w:sz w:val="24"/>
          <w:lang w:eastAsia="hr-HR"/>
          <w14:ligatures w14:val="standardContextual"/>
        </w:rPr>
        <w:t>na istoj razini kao i za 2025. godinu.</w:t>
      </w:r>
    </w:p>
    <w:p w14:paraId="4AD35CA9" w14:textId="77777777" w:rsidR="00720B39" w:rsidRPr="001213F6" w:rsidRDefault="00720B39" w:rsidP="00720B39">
      <w:pPr>
        <w:suppressAutoHyphens/>
        <w:spacing w:before="120" w:after="120"/>
        <w:ind w:right="210"/>
        <w:jc w:val="both"/>
        <w:rPr>
          <w:rFonts w:ascii="Times New Roman" w:eastAsia="Times New Roman" w:hAnsi="Times New Roman" w:cs="Times New Roman"/>
          <w:noProof w:val="0"/>
          <w:sz w:val="24"/>
          <w:szCs w:val="24"/>
          <w:lang w:eastAsia="ar-SA"/>
        </w:rPr>
      </w:pPr>
      <w:r w:rsidRPr="001213F6">
        <w:rPr>
          <w:rFonts w:ascii="Times New Roman" w:eastAsia="Times New Roman" w:hAnsi="Times New Roman" w:cs="Times New Roman"/>
          <w:noProof w:val="0"/>
          <w:sz w:val="24"/>
          <w:szCs w:val="24"/>
          <w:lang w:eastAsia="ar-SA"/>
        </w:rPr>
        <w:t>Prihodi iz ostalih izvora (sredstva iz gradskih/općinskih proračuna, prijenos EU sredstava, sredstva državnog proračuna i drugo) ovise o intenzitetu pojedinih aktivnosti koje će se provoditi u djelokrugu pojedinog upravnog odjela/proračunskog korisnika, a koje se financiraju iz tih izvora.</w:t>
      </w:r>
    </w:p>
    <w:p w14:paraId="29969B72" w14:textId="77777777" w:rsidR="00720B39" w:rsidRPr="006D4C76" w:rsidRDefault="00720B39" w:rsidP="00720B39">
      <w:pPr>
        <w:suppressAutoHyphens/>
        <w:spacing w:before="120" w:after="120"/>
        <w:ind w:right="210"/>
        <w:jc w:val="both"/>
        <w:rPr>
          <w:rFonts w:ascii="Times New Roman" w:eastAsia="Times New Roman" w:hAnsi="Times New Roman" w:cs="Times New Roman"/>
          <w:b/>
          <w:bCs/>
          <w:noProof w:val="0"/>
          <w:sz w:val="24"/>
          <w:szCs w:val="24"/>
          <w:u w:val="single"/>
          <w:lang w:eastAsia="ar-SA"/>
        </w:rPr>
      </w:pPr>
      <w:r w:rsidRPr="006D4C76">
        <w:rPr>
          <w:rFonts w:ascii="Times New Roman" w:eastAsia="Times New Roman" w:hAnsi="Times New Roman" w:cs="Times New Roman"/>
          <w:b/>
          <w:bCs/>
          <w:noProof w:val="0"/>
          <w:sz w:val="24"/>
          <w:szCs w:val="24"/>
          <w:u w:val="single"/>
          <w:lang w:eastAsia="ar-SA"/>
        </w:rPr>
        <w:t xml:space="preserve">Upravni odjeli koji u svojoj nadležnosti imaju proračunske korisnike dužni su im za naredno proračunsko razdoblje dati raspored sredstava (limiti) koja im se doznačuju iz proračuna Krapinsko-zagorske županije. </w:t>
      </w:r>
    </w:p>
    <w:p w14:paraId="11D630B2" w14:textId="77777777" w:rsidR="00720B39" w:rsidRPr="001213F6" w:rsidRDefault="00720B39" w:rsidP="00720B39">
      <w:pPr>
        <w:suppressAutoHyphens/>
        <w:ind w:right="210"/>
        <w:jc w:val="both"/>
        <w:rPr>
          <w:rFonts w:ascii="Times New Roman" w:eastAsia="Times New Roman" w:hAnsi="Times New Roman" w:cs="Times New Roman"/>
          <w:noProof w:val="0"/>
          <w:sz w:val="24"/>
          <w:szCs w:val="24"/>
          <w:lang w:eastAsia="ar-SA"/>
        </w:rPr>
      </w:pPr>
      <w:r w:rsidRPr="001213F6">
        <w:rPr>
          <w:rFonts w:ascii="Times New Roman" w:eastAsia="Times New Roman" w:hAnsi="Times New Roman" w:cs="Times New Roman"/>
          <w:noProof w:val="0"/>
          <w:sz w:val="24"/>
          <w:szCs w:val="24"/>
          <w:lang w:eastAsia="ar-SA"/>
        </w:rPr>
        <w:t>Planiranje rashoda i izdataka mora pratiti plan prihoda i primitaka kako bi se poštovalo načelo uravnoteženosti proračuna. Važno je istaknuti da se na rashodovnoj strani plana planiraju programi/aktivnosti/projekti određeni zakonskim odredbama i programi/projekti/aktivnosti predviđeni Planom razvoja i Provedbenim programom Krapinsko-zagorske županije.</w:t>
      </w:r>
    </w:p>
    <w:p w14:paraId="6116CCB1" w14:textId="3A01EE3B" w:rsidR="00720B39" w:rsidRPr="001213F6" w:rsidRDefault="00720B39" w:rsidP="00720B39">
      <w:pPr>
        <w:suppressAutoHyphens/>
        <w:spacing w:before="120" w:after="120"/>
        <w:ind w:right="210"/>
        <w:jc w:val="both"/>
        <w:rPr>
          <w:rFonts w:ascii="Times New Roman" w:eastAsia="Times New Roman" w:hAnsi="Times New Roman" w:cs="Times New Roman"/>
          <w:b/>
          <w:bCs/>
          <w:noProof w:val="0"/>
          <w:sz w:val="24"/>
          <w:szCs w:val="24"/>
          <w:lang w:eastAsia="ar-SA"/>
        </w:rPr>
      </w:pPr>
      <w:r w:rsidRPr="006D4C76">
        <w:rPr>
          <w:rFonts w:ascii="Times New Roman" w:eastAsia="Times New Roman" w:hAnsi="Times New Roman" w:cs="Times New Roman"/>
          <w:b/>
          <w:bCs/>
          <w:noProof w:val="0"/>
          <w:sz w:val="24"/>
          <w:szCs w:val="24"/>
          <w:lang w:eastAsia="ar-SA"/>
        </w:rPr>
        <w:t>Proračunski korisnici Krapinsko-zagorske županije - osnovne i srednje škole, zdravstvene ustanove, Zavod za prostorno uređenje Krapinsko-zagorske županije, Javna ustanova</w:t>
      </w:r>
      <w:r w:rsidR="00D532AD" w:rsidRPr="006D4C76">
        <w:rPr>
          <w:rFonts w:ascii="Times New Roman" w:eastAsia="Times New Roman" w:hAnsi="Times New Roman" w:cs="Times New Roman"/>
          <w:b/>
          <w:bCs/>
          <w:noProof w:val="0"/>
          <w:sz w:val="24"/>
          <w:szCs w:val="24"/>
          <w:lang w:eastAsia="ar-SA"/>
        </w:rPr>
        <w:t xml:space="preserve"> za upravljanje zaštićenim dijelovima prirode</w:t>
      </w:r>
      <w:r w:rsidRPr="006D4C76">
        <w:rPr>
          <w:rFonts w:ascii="Times New Roman" w:eastAsia="Times New Roman" w:hAnsi="Times New Roman" w:cs="Times New Roman"/>
          <w:b/>
          <w:bCs/>
          <w:noProof w:val="0"/>
          <w:sz w:val="24"/>
          <w:szCs w:val="24"/>
          <w:lang w:eastAsia="ar-SA"/>
        </w:rPr>
        <w:t xml:space="preserve"> „Zagorje zeleno“, Zagorska razvojna agencija, Dom </w:t>
      </w:r>
      <w:r w:rsidR="00D532AD" w:rsidRPr="006D4C76">
        <w:rPr>
          <w:rFonts w:ascii="Times New Roman" w:eastAsia="Times New Roman" w:hAnsi="Times New Roman" w:cs="Times New Roman"/>
          <w:b/>
          <w:bCs/>
          <w:noProof w:val="0"/>
          <w:sz w:val="24"/>
          <w:szCs w:val="24"/>
          <w:lang w:eastAsia="ar-SA"/>
        </w:rPr>
        <w:t>za žrtve nasilja u obitelji „</w:t>
      </w:r>
      <w:r w:rsidRPr="006D4C76">
        <w:rPr>
          <w:rFonts w:ascii="Times New Roman" w:eastAsia="Times New Roman" w:hAnsi="Times New Roman" w:cs="Times New Roman"/>
          <w:b/>
          <w:bCs/>
          <w:noProof w:val="0"/>
          <w:sz w:val="24"/>
          <w:szCs w:val="24"/>
          <w:lang w:eastAsia="ar-SA"/>
        </w:rPr>
        <w:t>Novi početak</w:t>
      </w:r>
      <w:r w:rsidR="00D532AD" w:rsidRPr="006D4C76">
        <w:rPr>
          <w:rFonts w:ascii="Times New Roman" w:eastAsia="Times New Roman" w:hAnsi="Times New Roman" w:cs="Times New Roman"/>
          <w:b/>
          <w:bCs/>
          <w:noProof w:val="0"/>
          <w:sz w:val="24"/>
          <w:szCs w:val="24"/>
          <w:lang w:eastAsia="ar-SA"/>
        </w:rPr>
        <w:t>“</w:t>
      </w:r>
      <w:r w:rsidRPr="006D4C76">
        <w:rPr>
          <w:rFonts w:ascii="Times New Roman" w:eastAsia="Times New Roman" w:hAnsi="Times New Roman" w:cs="Times New Roman"/>
          <w:b/>
          <w:bCs/>
          <w:noProof w:val="0"/>
          <w:sz w:val="24"/>
          <w:szCs w:val="24"/>
          <w:lang w:eastAsia="ar-SA"/>
        </w:rPr>
        <w:t xml:space="preserve"> dostavljaju financijske planove nadležnom županijskom upravnom odjelu sukladno odredbama Zakona o proračunu. Upravni odjeli planove unose putem aplikacije „WEB planiranje“ u proračun, a financijske planove svojih proračunskih korisnika kontroliraju sukladno Zakonu o proračunu i putem aplikacije prosljeđuju u Upravni odjel za financije i proračun. U svrhu kontrole financijskih planova proračunskih korisnika </w:t>
      </w:r>
      <w:r w:rsidRPr="00B2392D">
        <w:rPr>
          <w:rFonts w:ascii="Times New Roman" w:eastAsia="Times New Roman" w:hAnsi="Times New Roman" w:cs="Times New Roman"/>
          <w:b/>
          <w:bCs/>
          <w:noProof w:val="0"/>
          <w:sz w:val="24"/>
          <w:szCs w:val="24"/>
          <w:lang w:eastAsia="ar-SA"/>
        </w:rPr>
        <w:t xml:space="preserve">u prilogu je dana Tablica za ovjeru financijskih planova proračunskih korisnika, </w:t>
      </w:r>
      <w:r w:rsidRPr="001213F6">
        <w:rPr>
          <w:rFonts w:ascii="Times New Roman" w:eastAsia="Times New Roman" w:hAnsi="Times New Roman" w:cs="Times New Roman"/>
          <w:b/>
          <w:bCs/>
          <w:noProof w:val="0"/>
          <w:sz w:val="24"/>
          <w:szCs w:val="24"/>
          <w:lang w:eastAsia="ar-SA"/>
        </w:rPr>
        <w:t xml:space="preserve">a koju je potrebno dostaviti u Upravni odjel za financije i proračun do </w:t>
      </w:r>
      <w:r w:rsidR="001213F6" w:rsidRPr="001213F6">
        <w:rPr>
          <w:rFonts w:ascii="Times New Roman" w:eastAsia="Times New Roman" w:hAnsi="Times New Roman" w:cs="Times New Roman"/>
          <w:b/>
          <w:bCs/>
          <w:noProof w:val="0"/>
          <w:sz w:val="24"/>
          <w:szCs w:val="24"/>
          <w:lang w:eastAsia="ar-SA"/>
        </w:rPr>
        <w:t>03</w:t>
      </w:r>
      <w:r w:rsidRPr="001213F6">
        <w:rPr>
          <w:rFonts w:ascii="Times New Roman" w:eastAsia="Times New Roman" w:hAnsi="Times New Roman" w:cs="Times New Roman"/>
          <w:b/>
          <w:bCs/>
          <w:noProof w:val="0"/>
          <w:sz w:val="24"/>
          <w:szCs w:val="24"/>
          <w:lang w:eastAsia="ar-SA"/>
        </w:rPr>
        <w:t>.11.202</w:t>
      </w:r>
      <w:r w:rsidR="001213F6" w:rsidRPr="001213F6">
        <w:rPr>
          <w:rFonts w:ascii="Times New Roman" w:eastAsia="Times New Roman" w:hAnsi="Times New Roman" w:cs="Times New Roman"/>
          <w:b/>
          <w:bCs/>
          <w:noProof w:val="0"/>
          <w:sz w:val="24"/>
          <w:szCs w:val="24"/>
          <w:lang w:eastAsia="ar-SA"/>
        </w:rPr>
        <w:t>5</w:t>
      </w:r>
      <w:r w:rsidRPr="001213F6">
        <w:rPr>
          <w:rFonts w:ascii="Times New Roman" w:eastAsia="Times New Roman" w:hAnsi="Times New Roman" w:cs="Times New Roman"/>
          <w:b/>
          <w:bCs/>
          <w:noProof w:val="0"/>
          <w:sz w:val="24"/>
          <w:szCs w:val="24"/>
          <w:lang w:eastAsia="ar-SA"/>
        </w:rPr>
        <w:t xml:space="preserve">. godine. </w:t>
      </w:r>
    </w:p>
    <w:p w14:paraId="42B78CB3"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sectPr w:rsidR="00720B39" w:rsidRPr="00720B39" w:rsidSect="002B7B74">
          <w:pgSz w:w="11906" w:h="16838"/>
          <w:pgMar w:top="1438" w:right="926" w:bottom="1078" w:left="1417" w:header="720" w:footer="720" w:gutter="0"/>
          <w:pgNumType w:start="9"/>
          <w:cols w:space="720"/>
          <w:titlePg/>
          <w:docGrid w:linePitch="360"/>
        </w:sectPr>
      </w:pPr>
    </w:p>
    <w:p w14:paraId="1A4C3439" w14:textId="32D2F6D4" w:rsidR="00BE7042" w:rsidRDefault="00BE7042" w:rsidP="00720B39">
      <w:pPr>
        <w:ind w:right="210"/>
        <w:jc w:val="center"/>
        <w:rPr>
          <w:rFonts w:ascii="Times New Roman" w:eastAsia="Times New Roman" w:hAnsi="Times New Roman" w:cs="Times New Roman"/>
          <w:noProof w:val="0"/>
          <w:sz w:val="24"/>
          <w:szCs w:val="24"/>
          <w:lang w:eastAsia="ar-SA"/>
        </w:rPr>
      </w:pPr>
      <w:r w:rsidRPr="00BE7042">
        <w:rPr>
          <w:rFonts w:ascii="Times New Roman" w:eastAsia="Times New Roman" w:hAnsi="Times New Roman" w:cs="Times New Roman"/>
          <w:b/>
          <w:bCs/>
          <w:noProof w:val="0"/>
          <w:sz w:val="24"/>
          <w:szCs w:val="24"/>
          <w:lang w:eastAsia="ar-SA"/>
        </w:rPr>
        <w:lastRenderedPageBreak/>
        <w:t>PROJEKCIJA PRIHODA I PRIMITAKA ZA RAZDBOLJE OD 202</w:t>
      </w:r>
      <w:r w:rsidR="006D4C76">
        <w:rPr>
          <w:rFonts w:ascii="Times New Roman" w:eastAsia="Times New Roman" w:hAnsi="Times New Roman" w:cs="Times New Roman"/>
          <w:b/>
          <w:bCs/>
          <w:noProof w:val="0"/>
          <w:sz w:val="24"/>
          <w:szCs w:val="24"/>
          <w:lang w:eastAsia="ar-SA"/>
        </w:rPr>
        <w:t>6</w:t>
      </w:r>
      <w:r w:rsidRPr="00BE7042">
        <w:rPr>
          <w:rFonts w:ascii="Times New Roman" w:eastAsia="Times New Roman" w:hAnsi="Times New Roman" w:cs="Times New Roman"/>
          <w:b/>
          <w:bCs/>
          <w:noProof w:val="0"/>
          <w:sz w:val="24"/>
          <w:szCs w:val="24"/>
          <w:lang w:eastAsia="ar-SA"/>
        </w:rPr>
        <w:t>. – 202</w:t>
      </w:r>
      <w:r w:rsidR="006D4C76">
        <w:rPr>
          <w:rFonts w:ascii="Times New Roman" w:eastAsia="Times New Roman" w:hAnsi="Times New Roman" w:cs="Times New Roman"/>
          <w:b/>
          <w:bCs/>
          <w:noProof w:val="0"/>
          <w:sz w:val="24"/>
          <w:szCs w:val="24"/>
          <w:lang w:eastAsia="ar-SA"/>
        </w:rPr>
        <w:t>8</w:t>
      </w:r>
      <w:r w:rsidRPr="00BE7042">
        <w:rPr>
          <w:rFonts w:ascii="Times New Roman" w:eastAsia="Times New Roman" w:hAnsi="Times New Roman" w:cs="Times New Roman"/>
          <w:b/>
          <w:bCs/>
          <w:noProof w:val="0"/>
          <w:sz w:val="24"/>
          <w:szCs w:val="24"/>
          <w:lang w:eastAsia="ar-SA"/>
        </w:rPr>
        <w:t xml:space="preserve">. </w:t>
      </w:r>
      <w:r w:rsidRPr="004D1DAF">
        <w:rPr>
          <w:rFonts w:ascii="Times New Roman" w:eastAsia="Times New Roman" w:hAnsi="Times New Roman" w:cs="Times New Roman"/>
          <w:b/>
          <w:bCs/>
          <w:noProof w:val="0"/>
          <w:sz w:val="24"/>
          <w:szCs w:val="24"/>
          <w:lang w:eastAsia="ar-SA"/>
        </w:rPr>
        <w:t>GODINE</w:t>
      </w:r>
    </w:p>
    <w:p w14:paraId="3D782BFB" w14:textId="77777777" w:rsidR="00BE7042" w:rsidRDefault="00BE7042" w:rsidP="002558C6">
      <w:pPr>
        <w:ind w:right="210"/>
        <w:rPr>
          <w:rFonts w:ascii="Times New Roman" w:eastAsia="Times New Roman" w:hAnsi="Times New Roman" w:cs="Times New Roman"/>
          <w:noProof w:val="0"/>
          <w:sz w:val="24"/>
          <w:szCs w:val="24"/>
          <w:lang w:eastAsia="ar-SA"/>
        </w:rPr>
      </w:pPr>
    </w:p>
    <w:p w14:paraId="1A0D19BD" w14:textId="77777777" w:rsidR="00BE7042" w:rsidRDefault="00BE7042" w:rsidP="00702485">
      <w:pPr>
        <w:ind w:right="210"/>
        <w:rPr>
          <w:rFonts w:ascii="Times New Roman" w:eastAsia="Times New Roman" w:hAnsi="Times New Roman" w:cs="Times New Roman"/>
          <w:noProof w:val="0"/>
          <w:sz w:val="24"/>
          <w:szCs w:val="24"/>
          <w:lang w:eastAsia="ar-SA"/>
        </w:rPr>
      </w:pPr>
    </w:p>
    <w:p w14:paraId="169D862C" w14:textId="19D9F543" w:rsidR="00720B39" w:rsidRPr="00720B39" w:rsidRDefault="00720B39" w:rsidP="00720B39">
      <w:pPr>
        <w:ind w:right="210"/>
        <w:jc w:val="center"/>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Tablica 5. Okvirni prijedlog opsega financijskih planova upravnih tijela Krapinsko-zagorske županije za 202</w:t>
      </w:r>
      <w:r w:rsidR="006D4C76">
        <w:rPr>
          <w:rFonts w:ascii="Times New Roman" w:eastAsia="Times New Roman" w:hAnsi="Times New Roman" w:cs="Times New Roman"/>
          <w:noProof w:val="0"/>
          <w:sz w:val="24"/>
          <w:szCs w:val="24"/>
          <w:lang w:eastAsia="ar-SA"/>
        </w:rPr>
        <w:t>6</w:t>
      </w:r>
      <w:r w:rsidRPr="00720B39">
        <w:rPr>
          <w:rFonts w:ascii="Times New Roman" w:eastAsia="Times New Roman" w:hAnsi="Times New Roman" w:cs="Times New Roman"/>
          <w:noProof w:val="0"/>
          <w:sz w:val="24"/>
          <w:szCs w:val="24"/>
          <w:lang w:eastAsia="ar-SA"/>
        </w:rPr>
        <w:t>. – 202</w:t>
      </w:r>
      <w:r w:rsidR="006D4C76">
        <w:rPr>
          <w:rFonts w:ascii="Times New Roman" w:eastAsia="Times New Roman" w:hAnsi="Times New Roman" w:cs="Times New Roman"/>
          <w:noProof w:val="0"/>
          <w:sz w:val="24"/>
          <w:szCs w:val="24"/>
          <w:lang w:eastAsia="ar-SA"/>
        </w:rPr>
        <w:t>8</w:t>
      </w:r>
      <w:r w:rsidRPr="00720B39">
        <w:rPr>
          <w:rFonts w:ascii="Times New Roman" w:eastAsia="Times New Roman" w:hAnsi="Times New Roman" w:cs="Times New Roman"/>
          <w:noProof w:val="0"/>
          <w:sz w:val="24"/>
          <w:szCs w:val="24"/>
          <w:lang w:eastAsia="ar-SA"/>
        </w:rPr>
        <w:t>. godinu</w:t>
      </w:r>
    </w:p>
    <w:p w14:paraId="574C051D" w14:textId="77777777" w:rsidR="00720B39" w:rsidRPr="00720B39" w:rsidRDefault="00720B39" w:rsidP="00720B39">
      <w:pPr>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ab/>
      </w:r>
    </w:p>
    <w:tbl>
      <w:tblPr>
        <w:tblW w:w="15341" w:type="dxa"/>
        <w:tblLook w:val="04A0" w:firstRow="1" w:lastRow="0" w:firstColumn="1" w:lastColumn="0" w:noHBand="0" w:noVBand="1"/>
      </w:tblPr>
      <w:tblGrid>
        <w:gridCol w:w="553"/>
        <w:gridCol w:w="1160"/>
        <w:gridCol w:w="1396"/>
        <w:gridCol w:w="1276"/>
        <w:gridCol w:w="1275"/>
        <w:gridCol w:w="993"/>
        <w:gridCol w:w="1417"/>
        <w:gridCol w:w="1418"/>
        <w:gridCol w:w="1134"/>
        <w:gridCol w:w="1184"/>
        <w:gridCol w:w="1275"/>
        <w:gridCol w:w="993"/>
        <w:gridCol w:w="1267"/>
      </w:tblGrid>
      <w:tr w:rsidR="007874F8" w:rsidRPr="007874F8" w14:paraId="66454755" w14:textId="77777777" w:rsidTr="007874F8">
        <w:trPr>
          <w:trHeight w:val="300"/>
        </w:trPr>
        <w:tc>
          <w:tcPr>
            <w:tcW w:w="553" w:type="dxa"/>
            <w:tcBorders>
              <w:top w:val="single" w:sz="8" w:space="0" w:color="auto"/>
              <w:left w:val="single" w:sz="8" w:space="0" w:color="auto"/>
              <w:bottom w:val="nil"/>
              <w:right w:val="single" w:sz="8" w:space="0" w:color="auto"/>
            </w:tcBorders>
            <w:shd w:val="clear" w:color="000000" w:fill="9CC2E5"/>
            <w:vAlign w:val="center"/>
            <w:hideMark/>
          </w:tcPr>
          <w:p w14:paraId="5992E9E2"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Red.</w:t>
            </w:r>
          </w:p>
        </w:tc>
        <w:tc>
          <w:tcPr>
            <w:tcW w:w="2556" w:type="dxa"/>
            <w:gridSpan w:val="2"/>
            <w:vMerge w:val="restart"/>
            <w:tcBorders>
              <w:top w:val="single" w:sz="8" w:space="0" w:color="auto"/>
              <w:left w:val="single" w:sz="8" w:space="0" w:color="auto"/>
              <w:bottom w:val="single" w:sz="8" w:space="0" w:color="000000"/>
              <w:right w:val="single" w:sz="8" w:space="0" w:color="000000"/>
            </w:tcBorders>
            <w:shd w:val="clear" w:color="000000" w:fill="9CC2E5"/>
            <w:noWrap/>
            <w:vAlign w:val="center"/>
            <w:hideMark/>
          </w:tcPr>
          <w:p w14:paraId="742368C7"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Upravna tijela Krapinsko-zagorske županije</w:t>
            </w:r>
          </w:p>
        </w:tc>
        <w:tc>
          <w:tcPr>
            <w:tcW w:w="1276" w:type="dxa"/>
            <w:tcBorders>
              <w:top w:val="single" w:sz="8" w:space="0" w:color="auto"/>
              <w:left w:val="nil"/>
              <w:bottom w:val="nil"/>
              <w:right w:val="single" w:sz="8" w:space="0" w:color="auto"/>
            </w:tcBorders>
            <w:shd w:val="clear" w:color="000000" w:fill="9CC2E5"/>
            <w:vAlign w:val="center"/>
            <w:hideMark/>
          </w:tcPr>
          <w:p w14:paraId="0D7786CB"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Rebalans I.</w:t>
            </w:r>
          </w:p>
        </w:tc>
        <w:tc>
          <w:tcPr>
            <w:tcW w:w="3685" w:type="dxa"/>
            <w:gridSpan w:val="3"/>
            <w:vMerge w:val="restart"/>
            <w:tcBorders>
              <w:top w:val="single" w:sz="8" w:space="0" w:color="auto"/>
              <w:left w:val="single" w:sz="8" w:space="0" w:color="auto"/>
              <w:bottom w:val="single" w:sz="8" w:space="0" w:color="000000"/>
              <w:right w:val="single" w:sz="8" w:space="0" w:color="000000"/>
            </w:tcBorders>
            <w:shd w:val="clear" w:color="000000" w:fill="9CC2E5"/>
            <w:vAlign w:val="center"/>
            <w:hideMark/>
          </w:tcPr>
          <w:p w14:paraId="3D7ACDD2"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Prijedlog Plana 2026.</w:t>
            </w:r>
          </w:p>
        </w:tc>
        <w:tc>
          <w:tcPr>
            <w:tcW w:w="3736" w:type="dxa"/>
            <w:gridSpan w:val="3"/>
            <w:vMerge w:val="restart"/>
            <w:tcBorders>
              <w:top w:val="single" w:sz="8" w:space="0" w:color="auto"/>
              <w:left w:val="single" w:sz="8" w:space="0" w:color="000000"/>
              <w:bottom w:val="nil"/>
              <w:right w:val="single" w:sz="8" w:space="0" w:color="000000"/>
            </w:tcBorders>
            <w:shd w:val="clear" w:color="000000" w:fill="9CC2E5"/>
            <w:vAlign w:val="center"/>
            <w:hideMark/>
          </w:tcPr>
          <w:p w14:paraId="2B36D459"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Projekcija 2027.</w:t>
            </w:r>
          </w:p>
        </w:tc>
        <w:tc>
          <w:tcPr>
            <w:tcW w:w="3535" w:type="dxa"/>
            <w:gridSpan w:val="3"/>
            <w:vMerge w:val="restart"/>
            <w:tcBorders>
              <w:top w:val="single" w:sz="8" w:space="0" w:color="auto"/>
              <w:left w:val="single" w:sz="8" w:space="0" w:color="000000"/>
              <w:bottom w:val="single" w:sz="8" w:space="0" w:color="000000"/>
              <w:right w:val="single" w:sz="8" w:space="0" w:color="000000"/>
            </w:tcBorders>
            <w:shd w:val="clear" w:color="000000" w:fill="9CC2E5"/>
            <w:vAlign w:val="center"/>
            <w:hideMark/>
          </w:tcPr>
          <w:p w14:paraId="717D12C0"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Projekcija 2028.</w:t>
            </w:r>
          </w:p>
        </w:tc>
      </w:tr>
      <w:tr w:rsidR="007874F8" w:rsidRPr="007874F8" w14:paraId="77415A43" w14:textId="77777777" w:rsidTr="00D71B3E">
        <w:trPr>
          <w:trHeight w:val="315"/>
        </w:trPr>
        <w:tc>
          <w:tcPr>
            <w:tcW w:w="553" w:type="dxa"/>
            <w:tcBorders>
              <w:top w:val="nil"/>
              <w:left w:val="single" w:sz="8" w:space="0" w:color="auto"/>
              <w:bottom w:val="single" w:sz="4" w:space="0" w:color="auto"/>
              <w:right w:val="single" w:sz="8" w:space="0" w:color="auto"/>
            </w:tcBorders>
            <w:shd w:val="clear" w:color="000000" w:fill="9CC2E5"/>
            <w:vAlign w:val="center"/>
            <w:hideMark/>
          </w:tcPr>
          <w:p w14:paraId="0ACE8430"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xml:space="preserve"> br.</w:t>
            </w:r>
          </w:p>
        </w:tc>
        <w:tc>
          <w:tcPr>
            <w:tcW w:w="2556" w:type="dxa"/>
            <w:gridSpan w:val="2"/>
            <w:vMerge/>
            <w:tcBorders>
              <w:top w:val="nil"/>
              <w:left w:val="single" w:sz="8" w:space="0" w:color="auto"/>
              <w:bottom w:val="nil"/>
              <w:right w:val="single" w:sz="8" w:space="0" w:color="auto"/>
            </w:tcBorders>
            <w:vAlign w:val="center"/>
            <w:hideMark/>
          </w:tcPr>
          <w:p w14:paraId="2FB1E607" w14:textId="77777777" w:rsidR="007874F8" w:rsidRPr="007874F8" w:rsidRDefault="007874F8" w:rsidP="007874F8">
            <w:pPr>
              <w:rPr>
                <w:rFonts w:ascii="Calibri" w:eastAsia="Times New Roman" w:hAnsi="Calibri" w:cs="Calibri"/>
                <w:b/>
                <w:bCs/>
                <w:noProof w:val="0"/>
                <w:color w:val="000000"/>
                <w:sz w:val="18"/>
                <w:szCs w:val="18"/>
                <w:lang w:eastAsia="hr-HR"/>
              </w:rPr>
            </w:pPr>
          </w:p>
        </w:tc>
        <w:tc>
          <w:tcPr>
            <w:tcW w:w="1276" w:type="dxa"/>
            <w:tcBorders>
              <w:top w:val="nil"/>
              <w:left w:val="nil"/>
              <w:bottom w:val="single" w:sz="4" w:space="0" w:color="auto"/>
              <w:right w:val="single" w:sz="8" w:space="0" w:color="auto"/>
            </w:tcBorders>
            <w:shd w:val="clear" w:color="000000" w:fill="9CC2E5"/>
            <w:vAlign w:val="center"/>
            <w:hideMark/>
          </w:tcPr>
          <w:p w14:paraId="56D2640C"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2025.</w:t>
            </w:r>
          </w:p>
        </w:tc>
        <w:tc>
          <w:tcPr>
            <w:tcW w:w="3685" w:type="dxa"/>
            <w:gridSpan w:val="3"/>
            <w:vMerge/>
            <w:tcBorders>
              <w:top w:val="nil"/>
              <w:left w:val="nil"/>
              <w:bottom w:val="single" w:sz="4" w:space="0" w:color="auto"/>
              <w:right w:val="single" w:sz="8" w:space="0" w:color="auto"/>
            </w:tcBorders>
            <w:vAlign w:val="center"/>
            <w:hideMark/>
          </w:tcPr>
          <w:p w14:paraId="60550177" w14:textId="77777777" w:rsidR="007874F8" w:rsidRPr="007874F8" w:rsidRDefault="007874F8" w:rsidP="007874F8">
            <w:pPr>
              <w:rPr>
                <w:rFonts w:ascii="Calibri" w:eastAsia="Times New Roman" w:hAnsi="Calibri" w:cs="Calibri"/>
                <w:b/>
                <w:bCs/>
                <w:noProof w:val="0"/>
                <w:color w:val="000000"/>
                <w:sz w:val="18"/>
                <w:szCs w:val="18"/>
                <w:lang w:eastAsia="hr-HR"/>
              </w:rPr>
            </w:pPr>
          </w:p>
        </w:tc>
        <w:tc>
          <w:tcPr>
            <w:tcW w:w="3736" w:type="dxa"/>
            <w:gridSpan w:val="3"/>
            <w:vMerge/>
            <w:tcBorders>
              <w:top w:val="nil"/>
              <w:left w:val="nil"/>
              <w:bottom w:val="single" w:sz="4" w:space="0" w:color="auto"/>
              <w:right w:val="single" w:sz="8" w:space="0" w:color="auto"/>
            </w:tcBorders>
            <w:vAlign w:val="center"/>
            <w:hideMark/>
          </w:tcPr>
          <w:p w14:paraId="38261BA8" w14:textId="77777777" w:rsidR="007874F8" w:rsidRPr="007874F8" w:rsidRDefault="007874F8" w:rsidP="007874F8">
            <w:pPr>
              <w:rPr>
                <w:rFonts w:ascii="Calibri" w:eastAsia="Times New Roman" w:hAnsi="Calibri" w:cs="Calibri"/>
                <w:b/>
                <w:bCs/>
                <w:noProof w:val="0"/>
                <w:color w:val="000000"/>
                <w:sz w:val="18"/>
                <w:szCs w:val="18"/>
                <w:lang w:eastAsia="hr-HR"/>
              </w:rPr>
            </w:pPr>
          </w:p>
        </w:tc>
        <w:tc>
          <w:tcPr>
            <w:tcW w:w="3535" w:type="dxa"/>
            <w:gridSpan w:val="3"/>
            <w:vMerge/>
            <w:tcBorders>
              <w:top w:val="nil"/>
              <w:left w:val="nil"/>
              <w:bottom w:val="single" w:sz="4" w:space="0" w:color="auto"/>
              <w:right w:val="single" w:sz="8" w:space="0" w:color="auto"/>
            </w:tcBorders>
            <w:vAlign w:val="center"/>
            <w:hideMark/>
          </w:tcPr>
          <w:p w14:paraId="28FFC550" w14:textId="77777777" w:rsidR="007874F8" w:rsidRPr="007874F8" w:rsidRDefault="007874F8" w:rsidP="007874F8">
            <w:pPr>
              <w:rPr>
                <w:rFonts w:ascii="Calibri" w:eastAsia="Times New Roman" w:hAnsi="Calibri" w:cs="Calibri"/>
                <w:b/>
                <w:bCs/>
                <w:noProof w:val="0"/>
                <w:color w:val="000000"/>
                <w:sz w:val="18"/>
                <w:szCs w:val="18"/>
                <w:lang w:eastAsia="hr-HR"/>
              </w:rPr>
            </w:pPr>
          </w:p>
        </w:tc>
      </w:tr>
      <w:tr w:rsidR="007874F8" w:rsidRPr="007874F8" w14:paraId="4EB9601E" w14:textId="77777777" w:rsidTr="00D71B3E">
        <w:trPr>
          <w:trHeight w:val="497"/>
        </w:trPr>
        <w:tc>
          <w:tcPr>
            <w:tcW w:w="553" w:type="dxa"/>
            <w:tcBorders>
              <w:top w:val="single" w:sz="4" w:space="0" w:color="auto"/>
              <w:left w:val="single" w:sz="8" w:space="0" w:color="auto"/>
              <w:bottom w:val="single" w:sz="8" w:space="0" w:color="auto"/>
              <w:right w:val="single" w:sz="8" w:space="0" w:color="auto"/>
            </w:tcBorders>
            <w:shd w:val="clear" w:color="000000" w:fill="9CC2E5"/>
            <w:vAlign w:val="center"/>
            <w:hideMark/>
          </w:tcPr>
          <w:p w14:paraId="2130B221"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2556" w:type="dxa"/>
            <w:gridSpan w:val="2"/>
            <w:vMerge/>
            <w:tcBorders>
              <w:top w:val="nil"/>
              <w:left w:val="single" w:sz="8" w:space="0" w:color="auto"/>
              <w:bottom w:val="single" w:sz="8" w:space="0" w:color="auto"/>
              <w:right w:val="single" w:sz="8" w:space="0" w:color="auto"/>
            </w:tcBorders>
            <w:vAlign w:val="center"/>
            <w:hideMark/>
          </w:tcPr>
          <w:p w14:paraId="642E6424" w14:textId="77777777" w:rsidR="007874F8" w:rsidRPr="007874F8" w:rsidRDefault="007874F8" w:rsidP="007874F8">
            <w:pPr>
              <w:rPr>
                <w:rFonts w:ascii="Calibri" w:eastAsia="Times New Roman" w:hAnsi="Calibri" w:cs="Calibri"/>
                <w:b/>
                <w:bCs/>
                <w:noProof w:val="0"/>
                <w:color w:val="000000"/>
                <w:sz w:val="18"/>
                <w:szCs w:val="18"/>
                <w:lang w:eastAsia="hr-HR"/>
              </w:rPr>
            </w:pPr>
          </w:p>
        </w:tc>
        <w:tc>
          <w:tcPr>
            <w:tcW w:w="1276" w:type="dxa"/>
            <w:tcBorders>
              <w:top w:val="single" w:sz="4" w:space="0" w:color="auto"/>
              <w:left w:val="nil"/>
              <w:bottom w:val="single" w:sz="8" w:space="0" w:color="auto"/>
              <w:right w:val="single" w:sz="8" w:space="0" w:color="auto"/>
            </w:tcBorders>
            <w:shd w:val="clear" w:color="000000" w:fill="9CC2E5"/>
            <w:vAlign w:val="center"/>
            <w:hideMark/>
          </w:tcPr>
          <w:p w14:paraId="62C4B63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275" w:type="dxa"/>
            <w:tcBorders>
              <w:top w:val="single" w:sz="4" w:space="0" w:color="auto"/>
              <w:left w:val="nil"/>
              <w:bottom w:val="single" w:sz="8" w:space="0" w:color="auto"/>
              <w:right w:val="single" w:sz="8" w:space="0" w:color="auto"/>
            </w:tcBorders>
            <w:shd w:val="clear" w:color="000000" w:fill="9CC2E5"/>
            <w:vAlign w:val="center"/>
            <w:hideMark/>
          </w:tcPr>
          <w:p w14:paraId="2F8EF622"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 limit</w:t>
            </w:r>
          </w:p>
        </w:tc>
        <w:tc>
          <w:tcPr>
            <w:tcW w:w="993" w:type="dxa"/>
            <w:tcBorders>
              <w:top w:val="single" w:sz="4" w:space="0" w:color="auto"/>
              <w:left w:val="nil"/>
              <w:bottom w:val="single" w:sz="8" w:space="0" w:color="auto"/>
              <w:right w:val="single" w:sz="8" w:space="0" w:color="auto"/>
            </w:tcBorders>
            <w:shd w:val="clear" w:color="000000" w:fill="9CC2E5"/>
            <w:vAlign w:val="center"/>
            <w:hideMark/>
          </w:tcPr>
          <w:p w14:paraId="1A8538E4"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2. limit</w:t>
            </w:r>
          </w:p>
        </w:tc>
        <w:tc>
          <w:tcPr>
            <w:tcW w:w="1417" w:type="dxa"/>
            <w:tcBorders>
              <w:top w:val="single" w:sz="4" w:space="0" w:color="auto"/>
              <w:left w:val="nil"/>
              <w:bottom w:val="single" w:sz="8" w:space="0" w:color="auto"/>
              <w:right w:val="single" w:sz="8" w:space="0" w:color="auto"/>
            </w:tcBorders>
            <w:shd w:val="clear" w:color="000000" w:fill="9CC2E5"/>
            <w:vAlign w:val="center"/>
            <w:hideMark/>
          </w:tcPr>
          <w:p w14:paraId="03E441B2"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Ukupni limit</w:t>
            </w:r>
          </w:p>
        </w:tc>
        <w:tc>
          <w:tcPr>
            <w:tcW w:w="1418" w:type="dxa"/>
            <w:tcBorders>
              <w:top w:val="single" w:sz="4" w:space="0" w:color="auto"/>
              <w:left w:val="nil"/>
              <w:bottom w:val="single" w:sz="8" w:space="0" w:color="auto"/>
              <w:right w:val="single" w:sz="8" w:space="0" w:color="auto"/>
            </w:tcBorders>
            <w:shd w:val="clear" w:color="000000" w:fill="9CC2E5"/>
            <w:vAlign w:val="center"/>
            <w:hideMark/>
          </w:tcPr>
          <w:p w14:paraId="66B90C59"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 limit</w:t>
            </w:r>
          </w:p>
        </w:tc>
        <w:tc>
          <w:tcPr>
            <w:tcW w:w="1134" w:type="dxa"/>
            <w:tcBorders>
              <w:top w:val="single" w:sz="4" w:space="0" w:color="auto"/>
              <w:left w:val="nil"/>
              <w:bottom w:val="single" w:sz="8" w:space="0" w:color="auto"/>
              <w:right w:val="single" w:sz="8" w:space="0" w:color="auto"/>
            </w:tcBorders>
            <w:shd w:val="clear" w:color="000000" w:fill="9CC2E5"/>
            <w:vAlign w:val="center"/>
            <w:hideMark/>
          </w:tcPr>
          <w:p w14:paraId="641BA57F"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2. limit</w:t>
            </w:r>
          </w:p>
        </w:tc>
        <w:tc>
          <w:tcPr>
            <w:tcW w:w="1184" w:type="dxa"/>
            <w:tcBorders>
              <w:top w:val="single" w:sz="4" w:space="0" w:color="auto"/>
              <w:left w:val="nil"/>
              <w:bottom w:val="single" w:sz="8" w:space="0" w:color="auto"/>
              <w:right w:val="single" w:sz="8" w:space="0" w:color="auto"/>
            </w:tcBorders>
            <w:shd w:val="clear" w:color="000000" w:fill="9CC2E5"/>
            <w:vAlign w:val="center"/>
            <w:hideMark/>
          </w:tcPr>
          <w:p w14:paraId="13A8D9F2"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Ukupni limit</w:t>
            </w:r>
          </w:p>
        </w:tc>
        <w:tc>
          <w:tcPr>
            <w:tcW w:w="1275" w:type="dxa"/>
            <w:tcBorders>
              <w:top w:val="single" w:sz="4" w:space="0" w:color="auto"/>
              <w:left w:val="nil"/>
              <w:bottom w:val="single" w:sz="8" w:space="0" w:color="auto"/>
              <w:right w:val="single" w:sz="8" w:space="0" w:color="auto"/>
            </w:tcBorders>
            <w:shd w:val="clear" w:color="000000" w:fill="9CC2E5"/>
            <w:vAlign w:val="center"/>
            <w:hideMark/>
          </w:tcPr>
          <w:p w14:paraId="4FBDE677"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 limit</w:t>
            </w:r>
          </w:p>
        </w:tc>
        <w:tc>
          <w:tcPr>
            <w:tcW w:w="993" w:type="dxa"/>
            <w:tcBorders>
              <w:top w:val="single" w:sz="4" w:space="0" w:color="auto"/>
              <w:left w:val="nil"/>
              <w:bottom w:val="single" w:sz="8" w:space="0" w:color="auto"/>
              <w:right w:val="single" w:sz="8" w:space="0" w:color="auto"/>
            </w:tcBorders>
            <w:shd w:val="clear" w:color="000000" w:fill="9CC2E5"/>
            <w:vAlign w:val="center"/>
            <w:hideMark/>
          </w:tcPr>
          <w:p w14:paraId="433F3CFF"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2. limit</w:t>
            </w:r>
          </w:p>
        </w:tc>
        <w:tc>
          <w:tcPr>
            <w:tcW w:w="1267" w:type="dxa"/>
            <w:tcBorders>
              <w:top w:val="single" w:sz="4" w:space="0" w:color="auto"/>
              <w:left w:val="nil"/>
              <w:bottom w:val="single" w:sz="8" w:space="0" w:color="auto"/>
              <w:right w:val="single" w:sz="8" w:space="0" w:color="auto"/>
            </w:tcBorders>
            <w:shd w:val="clear" w:color="000000" w:fill="9CC2E5"/>
            <w:vAlign w:val="center"/>
            <w:hideMark/>
          </w:tcPr>
          <w:p w14:paraId="6C13CD56"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Ukupni limit</w:t>
            </w:r>
          </w:p>
        </w:tc>
      </w:tr>
      <w:tr w:rsidR="007874F8" w:rsidRPr="007874F8" w14:paraId="2611E833" w14:textId="77777777" w:rsidTr="00D71B3E">
        <w:trPr>
          <w:trHeight w:val="315"/>
        </w:trPr>
        <w:tc>
          <w:tcPr>
            <w:tcW w:w="553" w:type="dxa"/>
            <w:tcBorders>
              <w:top w:val="nil"/>
              <w:left w:val="single" w:sz="8" w:space="0" w:color="auto"/>
              <w:bottom w:val="single" w:sz="8" w:space="0" w:color="auto"/>
              <w:right w:val="single" w:sz="8" w:space="0" w:color="auto"/>
            </w:tcBorders>
            <w:shd w:val="clear" w:color="000000" w:fill="F2F2F2"/>
            <w:noWrap/>
            <w:vAlign w:val="center"/>
            <w:hideMark/>
          </w:tcPr>
          <w:p w14:paraId="38A92CC0"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1</w:t>
            </w:r>
          </w:p>
        </w:tc>
        <w:tc>
          <w:tcPr>
            <w:tcW w:w="2556" w:type="dxa"/>
            <w:gridSpan w:val="2"/>
            <w:tcBorders>
              <w:top w:val="single" w:sz="8" w:space="0" w:color="000000"/>
              <w:left w:val="nil"/>
              <w:bottom w:val="single" w:sz="8" w:space="0" w:color="auto"/>
              <w:right w:val="single" w:sz="8" w:space="0" w:color="000000"/>
            </w:tcBorders>
            <w:shd w:val="clear" w:color="000000" w:fill="F2F2F2"/>
            <w:noWrap/>
            <w:vAlign w:val="center"/>
            <w:hideMark/>
          </w:tcPr>
          <w:p w14:paraId="4D269106"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2</w:t>
            </w:r>
          </w:p>
        </w:tc>
        <w:tc>
          <w:tcPr>
            <w:tcW w:w="1276" w:type="dxa"/>
            <w:tcBorders>
              <w:top w:val="nil"/>
              <w:left w:val="nil"/>
              <w:bottom w:val="single" w:sz="8" w:space="0" w:color="auto"/>
              <w:right w:val="single" w:sz="8" w:space="0" w:color="auto"/>
            </w:tcBorders>
            <w:shd w:val="clear" w:color="000000" w:fill="F2F2F2"/>
            <w:noWrap/>
            <w:vAlign w:val="center"/>
            <w:hideMark/>
          </w:tcPr>
          <w:p w14:paraId="5B9673C3"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4</w:t>
            </w:r>
          </w:p>
        </w:tc>
        <w:tc>
          <w:tcPr>
            <w:tcW w:w="1275" w:type="dxa"/>
            <w:tcBorders>
              <w:top w:val="nil"/>
              <w:left w:val="nil"/>
              <w:bottom w:val="single" w:sz="8" w:space="0" w:color="auto"/>
              <w:right w:val="single" w:sz="8" w:space="0" w:color="auto"/>
            </w:tcBorders>
            <w:shd w:val="clear" w:color="000000" w:fill="F2F2F2"/>
            <w:noWrap/>
            <w:vAlign w:val="center"/>
            <w:hideMark/>
          </w:tcPr>
          <w:p w14:paraId="35E3DEDA"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5</w:t>
            </w:r>
          </w:p>
        </w:tc>
        <w:tc>
          <w:tcPr>
            <w:tcW w:w="993" w:type="dxa"/>
            <w:tcBorders>
              <w:top w:val="nil"/>
              <w:left w:val="nil"/>
              <w:bottom w:val="single" w:sz="8" w:space="0" w:color="auto"/>
              <w:right w:val="single" w:sz="8" w:space="0" w:color="auto"/>
            </w:tcBorders>
            <w:shd w:val="clear" w:color="000000" w:fill="F2F2F2"/>
            <w:noWrap/>
            <w:vAlign w:val="center"/>
            <w:hideMark/>
          </w:tcPr>
          <w:p w14:paraId="01E910F7"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6</w:t>
            </w:r>
          </w:p>
        </w:tc>
        <w:tc>
          <w:tcPr>
            <w:tcW w:w="1417" w:type="dxa"/>
            <w:tcBorders>
              <w:top w:val="nil"/>
              <w:left w:val="nil"/>
              <w:bottom w:val="single" w:sz="8" w:space="0" w:color="auto"/>
              <w:right w:val="single" w:sz="8" w:space="0" w:color="auto"/>
            </w:tcBorders>
            <w:shd w:val="clear" w:color="000000" w:fill="F2F2F2"/>
            <w:noWrap/>
            <w:vAlign w:val="center"/>
            <w:hideMark/>
          </w:tcPr>
          <w:p w14:paraId="653C76F2"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7 (5+6)</w:t>
            </w:r>
          </w:p>
        </w:tc>
        <w:tc>
          <w:tcPr>
            <w:tcW w:w="1418" w:type="dxa"/>
            <w:tcBorders>
              <w:top w:val="nil"/>
              <w:left w:val="nil"/>
              <w:bottom w:val="single" w:sz="8" w:space="0" w:color="auto"/>
              <w:right w:val="single" w:sz="8" w:space="0" w:color="auto"/>
            </w:tcBorders>
            <w:shd w:val="clear" w:color="000000" w:fill="F2F2F2"/>
            <w:noWrap/>
            <w:vAlign w:val="center"/>
            <w:hideMark/>
          </w:tcPr>
          <w:p w14:paraId="5BAC09FE"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9</w:t>
            </w:r>
          </w:p>
        </w:tc>
        <w:tc>
          <w:tcPr>
            <w:tcW w:w="1134" w:type="dxa"/>
            <w:tcBorders>
              <w:top w:val="nil"/>
              <w:left w:val="nil"/>
              <w:bottom w:val="single" w:sz="8" w:space="0" w:color="auto"/>
              <w:right w:val="single" w:sz="8" w:space="0" w:color="auto"/>
            </w:tcBorders>
            <w:shd w:val="clear" w:color="000000" w:fill="F2F2F2"/>
            <w:noWrap/>
            <w:vAlign w:val="center"/>
            <w:hideMark/>
          </w:tcPr>
          <w:p w14:paraId="72082B37"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 </w:t>
            </w:r>
          </w:p>
        </w:tc>
        <w:tc>
          <w:tcPr>
            <w:tcW w:w="1184" w:type="dxa"/>
            <w:tcBorders>
              <w:top w:val="nil"/>
              <w:left w:val="nil"/>
              <w:bottom w:val="single" w:sz="8" w:space="0" w:color="auto"/>
              <w:right w:val="single" w:sz="8" w:space="0" w:color="auto"/>
            </w:tcBorders>
            <w:shd w:val="clear" w:color="000000" w:fill="F2F2F2"/>
            <w:noWrap/>
            <w:vAlign w:val="center"/>
            <w:hideMark/>
          </w:tcPr>
          <w:p w14:paraId="3E6EC3EF"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 </w:t>
            </w:r>
          </w:p>
        </w:tc>
        <w:tc>
          <w:tcPr>
            <w:tcW w:w="1275" w:type="dxa"/>
            <w:tcBorders>
              <w:top w:val="nil"/>
              <w:left w:val="nil"/>
              <w:bottom w:val="single" w:sz="8" w:space="0" w:color="auto"/>
              <w:right w:val="single" w:sz="8" w:space="0" w:color="auto"/>
            </w:tcBorders>
            <w:shd w:val="clear" w:color="000000" w:fill="F2F2F2"/>
            <w:noWrap/>
            <w:vAlign w:val="center"/>
            <w:hideMark/>
          </w:tcPr>
          <w:p w14:paraId="3A5F717B"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11</w:t>
            </w:r>
          </w:p>
        </w:tc>
        <w:tc>
          <w:tcPr>
            <w:tcW w:w="993" w:type="dxa"/>
            <w:tcBorders>
              <w:top w:val="nil"/>
              <w:left w:val="nil"/>
              <w:bottom w:val="single" w:sz="8" w:space="0" w:color="auto"/>
              <w:right w:val="single" w:sz="8" w:space="0" w:color="auto"/>
            </w:tcBorders>
            <w:shd w:val="clear" w:color="000000" w:fill="F2F2F2"/>
            <w:noWrap/>
            <w:vAlign w:val="center"/>
            <w:hideMark/>
          </w:tcPr>
          <w:p w14:paraId="7A91445C"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 </w:t>
            </w:r>
          </w:p>
        </w:tc>
        <w:tc>
          <w:tcPr>
            <w:tcW w:w="1267" w:type="dxa"/>
            <w:tcBorders>
              <w:top w:val="nil"/>
              <w:left w:val="nil"/>
              <w:bottom w:val="single" w:sz="8" w:space="0" w:color="auto"/>
              <w:right w:val="single" w:sz="8" w:space="0" w:color="auto"/>
            </w:tcBorders>
            <w:shd w:val="clear" w:color="000000" w:fill="F2F2F2"/>
            <w:noWrap/>
            <w:vAlign w:val="center"/>
            <w:hideMark/>
          </w:tcPr>
          <w:p w14:paraId="31F884F8" w14:textId="77777777" w:rsidR="007874F8" w:rsidRPr="007874F8" w:rsidRDefault="007874F8" w:rsidP="007874F8">
            <w:pPr>
              <w:jc w:val="center"/>
              <w:rPr>
                <w:rFonts w:ascii="Calibri" w:eastAsia="Times New Roman" w:hAnsi="Calibri" w:cs="Calibri"/>
                <w:b/>
                <w:bCs/>
                <w:i/>
                <w:iCs/>
                <w:noProof w:val="0"/>
                <w:color w:val="000000"/>
                <w:sz w:val="14"/>
                <w:szCs w:val="14"/>
                <w:lang w:eastAsia="hr-HR"/>
              </w:rPr>
            </w:pPr>
            <w:r w:rsidRPr="007874F8">
              <w:rPr>
                <w:rFonts w:ascii="Calibri" w:eastAsia="Times New Roman" w:hAnsi="Calibri" w:cs="Calibri"/>
                <w:b/>
                <w:bCs/>
                <w:i/>
                <w:iCs/>
                <w:noProof w:val="0"/>
                <w:color w:val="000000"/>
                <w:sz w:val="14"/>
                <w:szCs w:val="14"/>
                <w:lang w:eastAsia="hr-HR"/>
              </w:rPr>
              <w:t> </w:t>
            </w:r>
          </w:p>
        </w:tc>
      </w:tr>
      <w:tr w:rsidR="007874F8" w:rsidRPr="007874F8" w14:paraId="17A3DAC7"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1805B8A8"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w:t>
            </w:r>
          </w:p>
        </w:tc>
        <w:tc>
          <w:tcPr>
            <w:tcW w:w="2556" w:type="dxa"/>
            <w:gridSpan w:val="2"/>
            <w:tcBorders>
              <w:top w:val="single" w:sz="8" w:space="0" w:color="auto"/>
              <w:left w:val="nil"/>
              <w:bottom w:val="single" w:sz="8" w:space="0" w:color="auto"/>
              <w:right w:val="single" w:sz="8" w:space="0" w:color="000000"/>
            </w:tcBorders>
            <w:noWrap/>
            <w:vAlign w:val="center"/>
            <w:hideMark/>
          </w:tcPr>
          <w:p w14:paraId="2E89CD7D"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poslove župana i Županijske skupštine</w:t>
            </w:r>
          </w:p>
        </w:tc>
        <w:tc>
          <w:tcPr>
            <w:tcW w:w="1276" w:type="dxa"/>
            <w:tcBorders>
              <w:top w:val="nil"/>
              <w:left w:val="nil"/>
              <w:bottom w:val="single" w:sz="8" w:space="0" w:color="auto"/>
              <w:right w:val="single" w:sz="8" w:space="0" w:color="auto"/>
            </w:tcBorders>
            <w:noWrap/>
            <w:vAlign w:val="center"/>
            <w:hideMark/>
          </w:tcPr>
          <w:p w14:paraId="779D00A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1.840.795</w:t>
            </w:r>
          </w:p>
        </w:tc>
        <w:tc>
          <w:tcPr>
            <w:tcW w:w="1275" w:type="dxa"/>
            <w:tcBorders>
              <w:top w:val="nil"/>
              <w:left w:val="nil"/>
              <w:bottom w:val="single" w:sz="8" w:space="0" w:color="auto"/>
              <w:right w:val="single" w:sz="8" w:space="0" w:color="auto"/>
            </w:tcBorders>
            <w:noWrap/>
            <w:vAlign w:val="center"/>
            <w:hideMark/>
          </w:tcPr>
          <w:p w14:paraId="5D303654"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1.840.795</w:t>
            </w:r>
          </w:p>
        </w:tc>
        <w:tc>
          <w:tcPr>
            <w:tcW w:w="993" w:type="dxa"/>
            <w:tcBorders>
              <w:top w:val="nil"/>
              <w:left w:val="nil"/>
              <w:bottom w:val="single" w:sz="8" w:space="0" w:color="auto"/>
              <w:right w:val="single" w:sz="8" w:space="0" w:color="auto"/>
            </w:tcBorders>
            <w:noWrap/>
            <w:vAlign w:val="center"/>
            <w:hideMark/>
          </w:tcPr>
          <w:p w14:paraId="1DA11EFE"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492EAE0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1.840.795</w:t>
            </w:r>
          </w:p>
        </w:tc>
        <w:tc>
          <w:tcPr>
            <w:tcW w:w="1418" w:type="dxa"/>
            <w:tcBorders>
              <w:top w:val="nil"/>
              <w:left w:val="nil"/>
              <w:bottom w:val="single" w:sz="8" w:space="0" w:color="auto"/>
              <w:right w:val="single" w:sz="8" w:space="0" w:color="auto"/>
            </w:tcBorders>
            <w:noWrap/>
            <w:vAlign w:val="center"/>
            <w:hideMark/>
          </w:tcPr>
          <w:p w14:paraId="1ED6D50D"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1.877.610</w:t>
            </w:r>
          </w:p>
        </w:tc>
        <w:tc>
          <w:tcPr>
            <w:tcW w:w="1134" w:type="dxa"/>
            <w:tcBorders>
              <w:top w:val="nil"/>
              <w:left w:val="nil"/>
              <w:bottom w:val="single" w:sz="8" w:space="0" w:color="auto"/>
              <w:right w:val="single" w:sz="8" w:space="0" w:color="auto"/>
            </w:tcBorders>
            <w:noWrap/>
            <w:vAlign w:val="center"/>
            <w:hideMark/>
          </w:tcPr>
          <w:p w14:paraId="32B8286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5DF267E8"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1.877.610</w:t>
            </w:r>
          </w:p>
        </w:tc>
        <w:tc>
          <w:tcPr>
            <w:tcW w:w="1275" w:type="dxa"/>
            <w:tcBorders>
              <w:top w:val="nil"/>
              <w:left w:val="nil"/>
              <w:bottom w:val="single" w:sz="8" w:space="0" w:color="auto"/>
              <w:right w:val="single" w:sz="8" w:space="0" w:color="auto"/>
            </w:tcBorders>
            <w:noWrap/>
            <w:vAlign w:val="center"/>
            <w:hideMark/>
          </w:tcPr>
          <w:p w14:paraId="3789187B"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1.915.162</w:t>
            </w:r>
          </w:p>
        </w:tc>
        <w:tc>
          <w:tcPr>
            <w:tcW w:w="993" w:type="dxa"/>
            <w:tcBorders>
              <w:top w:val="nil"/>
              <w:left w:val="nil"/>
              <w:bottom w:val="single" w:sz="8" w:space="0" w:color="auto"/>
              <w:right w:val="single" w:sz="8" w:space="0" w:color="auto"/>
            </w:tcBorders>
            <w:noWrap/>
            <w:vAlign w:val="center"/>
            <w:hideMark/>
          </w:tcPr>
          <w:p w14:paraId="217D016D"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53AC64C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1.915.162</w:t>
            </w:r>
          </w:p>
        </w:tc>
      </w:tr>
      <w:tr w:rsidR="007874F8" w:rsidRPr="007874F8" w14:paraId="6A1C6D4A"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040CB0A8"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noWrap/>
            <w:vAlign w:val="center"/>
            <w:hideMark/>
          </w:tcPr>
          <w:p w14:paraId="75E1BE85"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7056FBEF"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540BF75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621549D9"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5F99A1EC"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noWrap/>
            <w:vAlign w:val="center"/>
            <w:hideMark/>
          </w:tcPr>
          <w:p w14:paraId="23E5C61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40EDDED0"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0089A5B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800.023</w:t>
            </w:r>
          </w:p>
        </w:tc>
        <w:tc>
          <w:tcPr>
            <w:tcW w:w="1275" w:type="dxa"/>
            <w:tcBorders>
              <w:top w:val="nil"/>
              <w:left w:val="nil"/>
              <w:bottom w:val="single" w:sz="8" w:space="0" w:color="auto"/>
              <w:right w:val="single" w:sz="8" w:space="0" w:color="auto"/>
            </w:tcBorders>
            <w:noWrap/>
            <w:vAlign w:val="center"/>
            <w:hideMark/>
          </w:tcPr>
          <w:p w14:paraId="3BA6E9E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800.023</w:t>
            </w:r>
          </w:p>
        </w:tc>
        <w:tc>
          <w:tcPr>
            <w:tcW w:w="993" w:type="dxa"/>
            <w:tcBorders>
              <w:top w:val="nil"/>
              <w:left w:val="nil"/>
              <w:bottom w:val="single" w:sz="8" w:space="0" w:color="auto"/>
              <w:right w:val="single" w:sz="8" w:space="0" w:color="auto"/>
            </w:tcBorders>
            <w:noWrap/>
            <w:vAlign w:val="center"/>
            <w:hideMark/>
          </w:tcPr>
          <w:p w14:paraId="0D68BC0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60348A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800.023</w:t>
            </w:r>
          </w:p>
        </w:tc>
        <w:tc>
          <w:tcPr>
            <w:tcW w:w="1418" w:type="dxa"/>
            <w:tcBorders>
              <w:top w:val="nil"/>
              <w:left w:val="nil"/>
              <w:bottom w:val="single" w:sz="8" w:space="0" w:color="auto"/>
              <w:right w:val="single" w:sz="8" w:space="0" w:color="auto"/>
            </w:tcBorders>
            <w:noWrap/>
            <w:vAlign w:val="center"/>
            <w:hideMark/>
          </w:tcPr>
          <w:p w14:paraId="47078AF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816.023</w:t>
            </w:r>
          </w:p>
        </w:tc>
        <w:tc>
          <w:tcPr>
            <w:tcW w:w="1134" w:type="dxa"/>
            <w:tcBorders>
              <w:top w:val="nil"/>
              <w:left w:val="nil"/>
              <w:bottom w:val="single" w:sz="8" w:space="0" w:color="auto"/>
              <w:right w:val="single" w:sz="8" w:space="0" w:color="auto"/>
            </w:tcBorders>
            <w:noWrap/>
            <w:vAlign w:val="center"/>
            <w:hideMark/>
          </w:tcPr>
          <w:p w14:paraId="076AB3B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237E589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816.023</w:t>
            </w:r>
          </w:p>
        </w:tc>
        <w:tc>
          <w:tcPr>
            <w:tcW w:w="1275" w:type="dxa"/>
            <w:tcBorders>
              <w:top w:val="nil"/>
              <w:left w:val="nil"/>
              <w:bottom w:val="single" w:sz="8" w:space="0" w:color="auto"/>
              <w:right w:val="single" w:sz="8" w:space="0" w:color="auto"/>
            </w:tcBorders>
            <w:noWrap/>
            <w:vAlign w:val="center"/>
            <w:hideMark/>
          </w:tcPr>
          <w:p w14:paraId="4119672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832.343</w:t>
            </w:r>
          </w:p>
        </w:tc>
        <w:tc>
          <w:tcPr>
            <w:tcW w:w="993" w:type="dxa"/>
            <w:tcBorders>
              <w:top w:val="nil"/>
              <w:left w:val="nil"/>
              <w:bottom w:val="single" w:sz="8" w:space="0" w:color="auto"/>
              <w:right w:val="single" w:sz="8" w:space="0" w:color="auto"/>
            </w:tcBorders>
            <w:noWrap/>
            <w:vAlign w:val="center"/>
            <w:hideMark/>
          </w:tcPr>
          <w:p w14:paraId="06973C4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72EF517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832.343</w:t>
            </w:r>
          </w:p>
        </w:tc>
      </w:tr>
      <w:tr w:rsidR="007874F8" w:rsidRPr="007874F8" w14:paraId="0ECDA043"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5BF0157"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noWrap/>
            <w:vAlign w:val="center"/>
            <w:hideMark/>
          </w:tcPr>
          <w:p w14:paraId="6BA35BF1"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396" w:type="dxa"/>
            <w:tcBorders>
              <w:top w:val="nil"/>
              <w:left w:val="nil"/>
              <w:bottom w:val="single" w:sz="8" w:space="0" w:color="auto"/>
              <w:right w:val="single" w:sz="8" w:space="0" w:color="auto"/>
            </w:tcBorders>
            <w:vAlign w:val="center"/>
            <w:hideMark/>
          </w:tcPr>
          <w:p w14:paraId="750B179F"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5.0.</w:t>
            </w:r>
          </w:p>
        </w:tc>
        <w:tc>
          <w:tcPr>
            <w:tcW w:w="1276" w:type="dxa"/>
            <w:tcBorders>
              <w:top w:val="nil"/>
              <w:left w:val="nil"/>
              <w:bottom w:val="single" w:sz="8" w:space="0" w:color="auto"/>
              <w:right w:val="single" w:sz="8" w:space="0" w:color="auto"/>
            </w:tcBorders>
            <w:noWrap/>
            <w:vAlign w:val="center"/>
            <w:hideMark/>
          </w:tcPr>
          <w:p w14:paraId="45961E5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540.772</w:t>
            </w:r>
          </w:p>
        </w:tc>
        <w:tc>
          <w:tcPr>
            <w:tcW w:w="1275" w:type="dxa"/>
            <w:tcBorders>
              <w:top w:val="nil"/>
              <w:left w:val="nil"/>
              <w:bottom w:val="single" w:sz="8" w:space="0" w:color="auto"/>
              <w:right w:val="single" w:sz="8" w:space="0" w:color="auto"/>
            </w:tcBorders>
            <w:noWrap/>
            <w:vAlign w:val="center"/>
            <w:hideMark/>
          </w:tcPr>
          <w:p w14:paraId="2B16683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540.772</w:t>
            </w:r>
          </w:p>
        </w:tc>
        <w:tc>
          <w:tcPr>
            <w:tcW w:w="993" w:type="dxa"/>
            <w:tcBorders>
              <w:top w:val="nil"/>
              <w:left w:val="nil"/>
              <w:bottom w:val="single" w:sz="8" w:space="0" w:color="auto"/>
              <w:right w:val="single" w:sz="8" w:space="0" w:color="auto"/>
            </w:tcBorders>
            <w:noWrap/>
            <w:vAlign w:val="center"/>
            <w:hideMark/>
          </w:tcPr>
          <w:p w14:paraId="15A7D3F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627AFB4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540.772</w:t>
            </w:r>
          </w:p>
        </w:tc>
        <w:tc>
          <w:tcPr>
            <w:tcW w:w="1418" w:type="dxa"/>
            <w:tcBorders>
              <w:top w:val="nil"/>
              <w:left w:val="nil"/>
              <w:bottom w:val="single" w:sz="8" w:space="0" w:color="auto"/>
              <w:right w:val="single" w:sz="8" w:space="0" w:color="auto"/>
            </w:tcBorders>
            <w:noWrap/>
            <w:vAlign w:val="center"/>
            <w:hideMark/>
          </w:tcPr>
          <w:p w14:paraId="230793A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551.587</w:t>
            </w:r>
          </w:p>
        </w:tc>
        <w:tc>
          <w:tcPr>
            <w:tcW w:w="1134" w:type="dxa"/>
            <w:tcBorders>
              <w:top w:val="nil"/>
              <w:left w:val="nil"/>
              <w:bottom w:val="single" w:sz="8" w:space="0" w:color="auto"/>
              <w:right w:val="single" w:sz="8" w:space="0" w:color="auto"/>
            </w:tcBorders>
            <w:noWrap/>
            <w:vAlign w:val="center"/>
            <w:hideMark/>
          </w:tcPr>
          <w:p w14:paraId="74B7A5C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4460EEF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551.587</w:t>
            </w:r>
          </w:p>
        </w:tc>
        <w:tc>
          <w:tcPr>
            <w:tcW w:w="1275" w:type="dxa"/>
            <w:tcBorders>
              <w:top w:val="nil"/>
              <w:left w:val="nil"/>
              <w:bottom w:val="single" w:sz="8" w:space="0" w:color="auto"/>
              <w:right w:val="single" w:sz="8" w:space="0" w:color="auto"/>
            </w:tcBorders>
            <w:noWrap/>
            <w:vAlign w:val="center"/>
            <w:hideMark/>
          </w:tcPr>
          <w:p w14:paraId="55BD0BE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562.619</w:t>
            </w:r>
          </w:p>
        </w:tc>
        <w:tc>
          <w:tcPr>
            <w:tcW w:w="993" w:type="dxa"/>
            <w:tcBorders>
              <w:top w:val="nil"/>
              <w:left w:val="nil"/>
              <w:bottom w:val="single" w:sz="8" w:space="0" w:color="auto"/>
              <w:right w:val="single" w:sz="8" w:space="0" w:color="auto"/>
            </w:tcBorders>
            <w:noWrap/>
            <w:vAlign w:val="center"/>
            <w:hideMark/>
          </w:tcPr>
          <w:p w14:paraId="507E1B9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0F47F8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562.619</w:t>
            </w:r>
          </w:p>
        </w:tc>
      </w:tr>
      <w:tr w:rsidR="007874F8" w:rsidRPr="007874F8" w14:paraId="377DA69F"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0189D6A0"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noWrap/>
            <w:vAlign w:val="center"/>
            <w:hideMark/>
          </w:tcPr>
          <w:p w14:paraId="1FFB7904"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5.4.</w:t>
            </w:r>
          </w:p>
        </w:tc>
        <w:tc>
          <w:tcPr>
            <w:tcW w:w="1396" w:type="dxa"/>
            <w:tcBorders>
              <w:top w:val="nil"/>
              <w:left w:val="nil"/>
              <w:bottom w:val="single" w:sz="8" w:space="0" w:color="auto"/>
              <w:right w:val="single" w:sz="8" w:space="0" w:color="auto"/>
            </w:tcBorders>
            <w:vAlign w:val="center"/>
            <w:hideMark/>
          </w:tcPr>
          <w:p w14:paraId="0D5E4D79"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276" w:type="dxa"/>
            <w:tcBorders>
              <w:top w:val="nil"/>
              <w:left w:val="nil"/>
              <w:bottom w:val="single" w:sz="8" w:space="0" w:color="auto"/>
              <w:right w:val="single" w:sz="8" w:space="0" w:color="auto"/>
            </w:tcBorders>
            <w:noWrap/>
            <w:vAlign w:val="center"/>
            <w:hideMark/>
          </w:tcPr>
          <w:p w14:paraId="75CED0B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500.000</w:t>
            </w:r>
          </w:p>
        </w:tc>
        <w:tc>
          <w:tcPr>
            <w:tcW w:w="1275" w:type="dxa"/>
            <w:tcBorders>
              <w:top w:val="nil"/>
              <w:left w:val="nil"/>
              <w:bottom w:val="single" w:sz="8" w:space="0" w:color="auto"/>
              <w:right w:val="single" w:sz="8" w:space="0" w:color="auto"/>
            </w:tcBorders>
            <w:noWrap/>
            <w:vAlign w:val="center"/>
            <w:hideMark/>
          </w:tcPr>
          <w:p w14:paraId="1A29F60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500.000</w:t>
            </w:r>
          </w:p>
        </w:tc>
        <w:tc>
          <w:tcPr>
            <w:tcW w:w="993" w:type="dxa"/>
            <w:tcBorders>
              <w:top w:val="nil"/>
              <w:left w:val="nil"/>
              <w:bottom w:val="single" w:sz="8" w:space="0" w:color="auto"/>
              <w:right w:val="single" w:sz="8" w:space="0" w:color="auto"/>
            </w:tcBorders>
            <w:noWrap/>
            <w:vAlign w:val="center"/>
            <w:hideMark/>
          </w:tcPr>
          <w:p w14:paraId="56D132C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3296D9C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500.000</w:t>
            </w:r>
          </w:p>
        </w:tc>
        <w:tc>
          <w:tcPr>
            <w:tcW w:w="1418" w:type="dxa"/>
            <w:tcBorders>
              <w:top w:val="nil"/>
              <w:left w:val="nil"/>
              <w:bottom w:val="single" w:sz="8" w:space="0" w:color="auto"/>
              <w:right w:val="single" w:sz="8" w:space="0" w:color="auto"/>
            </w:tcBorders>
            <w:noWrap/>
            <w:vAlign w:val="center"/>
            <w:hideMark/>
          </w:tcPr>
          <w:p w14:paraId="602CC7E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510.000</w:t>
            </w:r>
          </w:p>
        </w:tc>
        <w:tc>
          <w:tcPr>
            <w:tcW w:w="1134" w:type="dxa"/>
            <w:tcBorders>
              <w:top w:val="nil"/>
              <w:left w:val="nil"/>
              <w:bottom w:val="single" w:sz="8" w:space="0" w:color="auto"/>
              <w:right w:val="single" w:sz="8" w:space="0" w:color="auto"/>
            </w:tcBorders>
            <w:noWrap/>
            <w:vAlign w:val="center"/>
            <w:hideMark/>
          </w:tcPr>
          <w:p w14:paraId="30FE06B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1C5488D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510.000</w:t>
            </w:r>
          </w:p>
        </w:tc>
        <w:tc>
          <w:tcPr>
            <w:tcW w:w="1275" w:type="dxa"/>
            <w:tcBorders>
              <w:top w:val="nil"/>
              <w:left w:val="nil"/>
              <w:bottom w:val="single" w:sz="8" w:space="0" w:color="auto"/>
              <w:right w:val="single" w:sz="8" w:space="0" w:color="auto"/>
            </w:tcBorders>
            <w:noWrap/>
            <w:vAlign w:val="center"/>
            <w:hideMark/>
          </w:tcPr>
          <w:p w14:paraId="7212DC0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520.200</w:t>
            </w:r>
          </w:p>
        </w:tc>
        <w:tc>
          <w:tcPr>
            <w:tcW w:w="993" w:type="dxa"/>
            <w:tcBorders>
              <w:top w:val="nil"/>
              <w:left w:val="nil"/>
              <w:bottom w:val="single" w:sz="8" w:space="0" w:color="auto"/>
              <w:right w:val="single" w:sz="8" w:space="0" w:color="auto"/>
            </w:tcBorders>
            <w:noWrap/>
            <w:vAlign w:val="center"/>
            <w:hideMark/>
          </w:tcPr>
          <w:p w14:paraId="588FC14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DF768D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520.200</w:t>
            </w:r>
          </w:p>
        </w:tc>
      </w:tr>
      <w:tr w:rsidR="007874F8" w:rsidRPr="007874F8" w14:paraId="4E1444F5" w14:textId="77777777" w:rsidTr="00D71B3E">
        <w:trPr>
          <w:trHeight w:val="965"/>
        </w:trPr>
        <w:tc>
          <w:tcPr>
            <w:tcW w:w="553" w:type="dxa"/>
            <w:tcBorders>
              <w:top w:val="nil"/>
              <w:left w:val="single" w:sz="8" w:space="0" w:color="auto"/>
              <w:bottom w:val="single" w:sz="8" w:space="0" w:color="auto"/>
              <w:right w:val="single" w:sz="8" w:space="0" w:color="auto"/>
            </w:tcBorders>
            <w:noWrap/>
            <w:vAlign w:val="center"/>
            <w:hideMark/>
          </w:tcPr>
          <w:p w14:paraId="6A6DE32C"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w:t>
            </w:r>
          </w:p>
        </w:tc>
        <w:tc>
          <w:tcPr>
            <w:tcW w:w="2556" w:type="dxa"/>
            <w:gridSpan w:val="2"/>
            <w:tcBorders>
              <w:top w:val="single" w:sz="8" w:space="0" w:color="auto"/>
              <w:left w:val="nil"/>
              <w:bottom w:val="single" w:sz="8" w:space="0" w:color="auto"/>
              <w:right w:val="single" w:sz="8" w:space="0" w:color="000000"/>
            </w:tcBorders>
            <w:vAlign w:val="center"/>
            <w:hideMark/>
          </w:tcPr>
          <w:p w14:paraId="14B0FEC8"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gospodarstvo, poljoprivredu, turizam, promet i komunalnu infrastrukturu</w:t>
            </w:r>
          </w:p>
        </w:tc>
        <w:tc>
          <w:tcPr>
            <w:tcW w:w="1276" w:type="dxa"/>
            <w:tcBorders>
              <w:top w:val="nil"/>
              <w:left w:val="nil"/>
              <w:bottom w:val="single" w:sz="8" w:space="0" w:color="auto"/>
              <w:right w:val="single" w:sz="8" w:space="0" w:color="auto"/>
            </w:tcBorders>
            <w:noWrap/>
            <w:vAlign w:val="center"/>
            <w:hideMark/>
          </w:tcPr>
          <w:p w14:paraId="652AF26E"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4.619.446</w:t>
            </w:r>
          </w:p>
        </w:tc>
        <w:tc>
          <w:tcPr>
            <w:tcW w:w="1275" w:type="dxa"/>
            <w:tcBorders>
              <w:top w:val="nil"/>
              <w:left w:val="nil"/>
              <w:bottom w:val="single" w:sz="8" w:space="0" w:color="auto"/>
              <w:right w:val="single" w:sz="8" w:space="0" w:color="auto"/>
            </w:tcBorders>
            <w:noWrap/>
            <w:vAlign w:val="center"/>
            <w:hideMark/>
          </w:tcPr>
          <w:p w14:paraId="3BA3538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4.619.446</w:t>
            </w:r>
          </w:p>
        </w:tc>
        <w:tc>
          <w:tcPr>
            <w:tcW w:w="993" w:type="dxa"/>
            <w:tcBorders>
              <w:top w:val="nil"/>
              <w:left w:val="nil"/>
              <w:bottom w:val="single" w:sz="8" w:space="0" w:color="auto"/>
              <w:right w:val="single" w:sz="8" w:space="0" w:color="auto"/>
            </w:tcBorders>
            <w:noWrap/>
            <w:vAlign w:val="center"/>
            <w:hideMark/>
          </w:tcPr>
          <w:p w14:paraId="03C76B23"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1465C714"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4.619.446</w:t>
            </w:r>
          </w:p>
        </w:tc>
        <w:tc>
          <w:tcPr>
            <w:tcW w:w="1418" w:type="dxa"/>
            <w:tcBorders>
              <w:top w:val="nil"/>
              <w:left w:val="nil"/>
              <w:bottom w:val="single" w:sz="8" w:space="0" w:color="auto"/>
              <w:right w:val="single" w:sz="8" w:space="0" w:color="auto"/>
            </w:tcBorders>
            <w:noWrap/>
            <w:vAlign w:val="center"/>
            <w:hideMark/>
          </w:tcPr>
          <w:p w14:paraId="1F9307E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4.711.834</w:t>
            </w:r>
          </w:p>
        </w:tc>
        <w:tc>
          <w:tcPr>
            <w:tcW w:w="1134" w:type="dxa"/>
            <w:tcBorders>
              <w:top w:val="nil"/>
              <w:left w:val="nil"/>
              <w:bottom w:val="single" w:sz="8" w:space="0" w:color="auto"/>
              <w:right w:val="single" w:sz="8" w:space="0" w:color="auto"/>
            </w:tcBorders>
            <w:noWrap/>
            <w:vAlign w:val="center"/>
            <w:hideMark/>
          </w:tcPr>
          <w:p w14:paraId="66A4221B"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41BD4E2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4.711.834</w:t>
            </w:r>
          </w:p>
        </w:tc>
        <w:tc>
          <w:tcPr>
            <w:tcW w:w="1275" w:type="dxa"/>
            <w:tcBorders>
              <w:top w:val="nil"/>
              <w:left w:val="nil"/>
              <w:bottom w:val="single" w:sz="8" w:space="0" w:color="auto"/>
              <w:right w:val="single" w:sz="8" w:space="0" w:color="auto"/>
            </w:tcBorders>
            <w:noWrap/>
            <w:vAlign w:val="center"/>
            <w:hideMark/>
          </w:tcPr>
          <w:p w14:paraId="166D3BE4"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4.806.071</w:t>
            </w:r>
          </w:p>
        </w:tc>
        <w:tc>
          <w:tcPr>
            <w:tcW w:w="993" w:type="dxa"/>
            <w:tcBorders>
              <w:top w:val="nil"/>
              <w:left w:val="nil"/>
              <w:bottom w:val="single" w:sz="8" w:space="0" w:color="auto"/>
              <w:right w:val="single" w:sz="8" w:space="0" w:color="auto"/>
            </w:tcBorders>
            <w:noWrap/>
            <w:vAlign w:val="center"/>
            <w:hideMark/>
          </w:tcPr>
          <w:p w14:paraId="779F52F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363FF12E"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4.806.071</w:t>
            </w:r>
          </w:p>
        </w:tc>
      </w:tr>
      <w:tr w:rsidR="007874F8" w:rsidRPr="007874F8" w14:paraId="3F96DCAA"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7AA63D46"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6899134"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76944B95"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32248F36"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1B204A03"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199C3BA1"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19A8491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680984C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503866D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3.921.172</w:t>
            </w:r>
          </w:p>
        </w:tc>
        <w:tc>
          <w:tcPr>
            <w:tcW w:w="1275" w:type="dxa"/>
            <w:tcBorders>
              <w:top w:val="nil"/>
              <w:left w:val="nil"/>
              <w:bottom w:val="single" w:sz="8" w:space="0" w:color="auto"/>
              <w:right w:val="single" w:sz="8" w:space="0" w:color="auto"/>
            </w:tcBorders>
            <w:noWrap/>
            <w:vAlign w:val="center"/>
            <w:hideMark/>
          </w:tcPr>
          <w:p w14:paraId="1ECE330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3.921.172</w:t>
            </w:r>
          </w:p>
        </w:tc>
        <w:tc>
          <w:tcPr>
            <w:tcW w:w="993" w:type="dxa"/>
            <w:tcBorders>
              <w:top w:val="nil"/>
              <w:left w:val="nil"/>
              <w:bottom w:val="single" w:sz="8" w:space="0" w:color="auto"/>
              <w:right w:val="single" w:sz="8" w:space="0" w:color="auto"/>
            </w:tcBorders>
            <w:noWrap/>
            <w:vAlign w:val="center"/>
            <w:hideMark/>
          </w:tcPr>
          <w:p w14:paraId="6789579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1AF2C60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3.921.172</w:t>
            </w:r>
          </w:p>
        </w:tc>
        <w:tc>
          <w:tcPr>
            <w:tcW w:w="1418" w:type="dxa"/>
            <w:tcBorders>
              <w:top w:val="nil"/>
              <w:left w:val="nil"/>
              <w:bottom w:val="single" w:sz="8" w:space="0" w:color="auto"/>
              <w:right w:val="single" w:sz="8" w:space="0" w:color="auto"/>
            </w:tcBorders>
            <w:noWrap/>
            <w:vAlign w:val="center"/>
            <w:hideMark/>
          </w:tcPr>
          <w:p w14:paraId="6EA2CF0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3.999.595</w:t>
            </w:r>
          </w:p>
        </w:tc>
        <w:tc>
          <w:tcPr>
            <w:tcW w:w="1134" w:type="dxa"/>
            <w:tcBorders>
              <w:top w:val="nil"/>
              <w:left w:val="nil"/>
              <w:bottom w:val="single" w:sz="8" w:space="0" w:color="auto"/>
              <w:right w:val="single" w:sz="8" w:space="0" w:color="auto"/>
            </w:tcBorders>
            <w:noWrap/>
            <w:vAlign w:val="center"/>
            <w:hideMark/>
          </w:tcPr>
          <w:p w14:paraId="76ED485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07FDE55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3.999.595</w:t>
            </w:r>
          </w:p>
        </w:tc>
        <w:tc>
          <w:tcPr>
            <w:tcW w:w="1275" w:type="dxa"/>
            <w:tcBorders>
              <w:top w:val="nil"/>
              <w:left w:val="nil"/>
              <w:bottom w:val="single" w:sz="8" w:space="0" w:color="auto"/>
              <w:right w:val="single" w:sz="8" w:space="0" w:color="auto"/>
            </w:tcBorders>
            <w:noWrap/>
            <w:vAlign w:val="center"/>
            <w:hideMark/>
          </w:tcPr>
          <w:p w14:paraId="3253EE1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4.079.587</w:t>
            </w:r>
          </w:p>
        </w:tc>
        <w:tc>
          <w:tcPr>
            <w:tcW w:w="993" w:type="dxa"/>
            <w:tcBorders>
              <w:top w:val="nil"/>
              <w:left w:val="nil"/>
              <w:bottom w:val="single" w:sz="8" w:space="0" w:color="auto"/>
              <w:right w:val="single" w:sz="8" w:space="0" w:color="auto"/>
            </w:tcBorders>
            <w:noWrap/>
            <w:vAlign w:val="center"/>
            <w:hideMark/>
          </w:tcPr>
          <w:p w14:paraId="58E16D4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5B2AFC5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4.079.587</w:t>
            </w:r>
          </w:p>
        </w:tc>
      </w:tr>
      <w:tr w:rsidR="007874F8" w:rsidRPr="007874F8" w14:paraId="345B510D"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40C420D8"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F2CCA72"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4.3.</w:t>
            </w:r>
          </w:p>
        </w:tc>
        <w:tc>
          <w:tcPr>
            <w:tcW w:w="1396" w:type="dxa"/>
            <w:tcBorders>
              <w:top w:val="nil"/>
              <w:left w:val="nil"/>
              <w:bottom w:val="single" w:sz="8" w:space="0" w:color="auto"/>
              <w:right w:val="single" w:sz="8" w:space="0" w:color="auto"/>
            </w:tcBorders>
            <w:vAlign w:val="center"/>
            <w:hideMark/>
          </w:tcPr>
          <w:p w14:paraId="345F584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4.3.</w:t>
            </w:r>
          </w:p>
        </w:tc>
        <w:tc>
          <w:tcPr>
            <w:tcW w:w="1276" w:type="dxa"/>
            <w:tcBorders>
              <w:top w:val="nil"/>
              <w:left w:val="nil"/>
              <w:bottom w:val="single" w:sz="8" w:space="0" w:color="auto"/>
              <w:right w:val="single" w:sz="8" w:space="0" w:color="auto"/>
            </w:tcBorders>
            <w:noWrap/>
            <w:vAlign w:val="center"/>
            <w:hideMark/>
          </w:tcPr>
          <w:p w14:paraId="48CB302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43.950</w:t>
            </w:r>
          </w:p>
        </w:tc>
        <w:tc>
          <w:tcPr>
            <w:tcW w:w="1275" w:type="dxa"/>
            <w:tcBorders>
              <w:top w:val="nil"/>
              <w:left w:val="nil"/>
              <w:bottom w:val="single" w:sz="8" w:space="0" w:color="auto"/>
              <w:right w:val="single" w:sz="8" w:space="0" w:color="auto"/>
            </w:tcBorders>
            <w:noWrap/>
            <w:vAlign w:val="center"/>
            <w:hideMark/>
          </w:tcPr>
          <w:p w14:paraId="360237A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43.950</w:t>
            </w:r>
          </w:p>
        </w:tc>
        <w:tc>
          <w:tcPr>
            <w:tcW w:w="993" w:type="dxa"/>
            <w:tcBorders>
              <w:top w:val="nil"/>
              <w:left w:val="nil"/>
              <w:bottom w:val="single" w:sz="8" w:space="0" w:color="auto"/>
              <w:right w:val="single" w:sz="8" w:space="0" w:color="auto"/>
            </w:tcBorders>
            <w:noWrap/>
            <w:vAlign w:val="center"/>
            <w:hideMark/>
          </w:tcPr>
          <w:p w14:paraId="0E1D0CE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B85E07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43.950</w:t>
            </w:r>
          </w:p>
        </w:tc>
        <w:tc>
          <w:tcPr>
            <w:tcW w:w="1418" w:type="dxa"/>
            <w:tcBorders>
              <w:top w:val="nil"/>
              <w:left w:val="nil"/>
              <w:bottom w:val="single" w:sz="8" w:space="0" w:color="auto"/>
              <w:right w:val="single" w:sz="8" w:space="0" w:color="auto"/>
            </w:tcBorders>
            <w:noWrap/>
            <w:vAlign w:val="center"/>
            <w:hideMark/>
          </w:tcPr>
          <w:p w14:paraId="2A007B6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44.829</w:t>
            </w:r>
          </w:p>
        </w:tc>
        <w:tc>
          <w:tcPr>
            <w:tcW w:w="1134" w:type="dxa"/>
            <w:tcBorders>
              <w:top w:val="nil"/>
              <w:left w:val="nil"/>
              <w:bottom w:val="single" w:sz="8" w:space="0" w:color="auto"/>
              <w:right w:val="single" w:sz="8" w:space="0" w:color="auto"/>
            </w:tcBorders>
            <w:noWrap/>
            <w:vAlign w:val="center"/>
            <w:hideMark/>
          </w:tcPr>
          <w:p w14:paraId="6F8A561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2916658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44.829</w:t>
            </w:r>
          </w:p>
        </w:tc>
        <w:tc>
          <w:tcPr>
            <w:tcW w:w="1275" w:type="dxa"/>
            <w:tcBorders>
              <w:top w:val="nil"/>
              <w:left w:val="nil"/>
              <w:bottom w:val="single" w:sz="8" w:space="0" w:color="auto"/>
              <w:right w:val="single" w:sz="8" w:space="0" w:color="auto"/>
            </w:tcBorders>
            <w:noWrap/>
            <w:vAlign w:val="center"/>
            <w:hideMark/>
          </w:tcPr>
          <w:p w14:paraId="5B41177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45.726</w:t>
            </w:r>
          </w:p>
        </w:tc>
        <w:tc>
          <w:tcPr>
            <w:tcW w:w="993" w:type="dxa"/>
            <w:tcBorders>
              <w:top w:val="nil"/>
              <w:left w:val="nil"/>
              <w:bottom w:val="single" w:sz="8" w:space="0" w:color="auto"/>
              <w:right w:val="single" w:sz="8" w:space="0" w:color="auto"/>
            </w:tcBorders>
            <w:noWrap/>
            <w:vAlign w:val="center"/>
            <w:hideMark/>
          </w:tcPr>
          <w:p w14:paraId="6B2D6DD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48DBD3D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45.726</w:t>
            </w:r>
          </w:p>
        </w:tc>
      </w:tr>
      <w:tr w:rsidR="007874F8" w:rsidRPr="007874F8" w14:paraId="4D087B27"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2E41270E"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14841AEE"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396" w:type="dxa"/>
            <w:tcBorders>
              <w:top w:val="nil"/>
              <w:left w:val="nil"/>
              <w:bottom w:val="single" w:sz="8" w:space="0" w:color="auto"/>
              <w:right w:val="single" w:sz="8" w:space="0" w:color="auto"/>
            </w:tcBorders>
            <w:vAlign w:val="center"/>
            <w:hideMark/>
          </w:tcPr>
          <w:p w14:paraId="2B09E3F2"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5.0.</w:t>
            </w:r>
          </w:p>
        </w:tc>
        <w:tc>
          <w:tcPr>
            <w:tcW w:w="1276" w:type="dxa"/>
            <w:tcBorders>
              <w:top w:val="nil"/>
              <w:left w:val="nil"/>
              <w:bottom w:val="single" w:sz="8" w:space="0" w:color="auto"/>
              <w:right w:val="single" w:sz="8" w:space="0" w:color="auto"/>
            </w:tcBorders>
            <w:noWrap/>
            <w:vAlign w:val="center"/>
            <w:hideMark/>
          </w:tcPr>
          <w:p w14:paraId="357A795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281.474</w:t>
            </w:r>
          </w:p>
        </w:tc>
        <w:tc>
          <w:tcPr>
            <w:tcW w:w="1275" w:type="dxa"/>
            <w:tcBorders>
              <w:top w:val="nil"/>
              <w:left w:val="nil"/>
              <w:bottom w:val="single" w:sz="8" w:space="0" w:color="auto"/>
              <w:right w:val="single" w:sz="8" w:space="0" w:color="auto"/>
            </w:tcBorders>
            <w:noWrap/>
            <w:vAlign w:val="center"/>
            <w:hideMark/>
          </w:tcPr>
          <w:p w14:paraId="368D711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281.474</w:t>
            </w:r>
          </w:p>
        </w:tc>
        <w:tc>
          <w:tcPr>
            <w:tcW w:w="993" w:type="dxa"/>
            <w:tcBorders>
              <w:top w:val="nil"/>
              <w:left w:val="nil"/>
              <w:bottom w:val="single" w:sz="8" w:space="0" w:color="auto"/>
              <w:right w:val="single" w:sz="8" w:space="0" w:color="auto"/>
            </w:tcBorders>
            <w:noWrap/>
            <w:vAlign w:val="center"/>
            <w:hideMark/>
          </w:tcPr>
          <w:p w14:paraId="6B39716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15C1412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281.474</w:t>
            </w:r>
          </w:p>
        </w:tc>
        <w:tc>
          <w:tcPr>
            <w:tcW w:w="1418" w:type="dxa"/>
            <w:tcBorders>
              <w:top w:val="nil"/>
              <w:left w:val="nil"/>
              <w:bottom w:val="single" w:sz="8" w:space="0" w:color="auto"/>
              <w:right w:val="single" w:sz="8" w:space="0" w:color="auto"/>
            </w:tcBorders>
            <w:noWrap/>
            <w:vAlign w:val="center"/>
            <w:hideMark/>
          </w:tcPr>
          <w:p w14:paraId="31ED7E5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287.103</w:t>
            </w:r>
          </w:p>
        </w:tc>
        <w:tc>
          <w:tcPr>
            <w:tcW w:w="1134" w:type="dxa"/>
            <w:tcBorders>
              <w:top w:val="nil"/>
              <w:left w:val="nil"/>
              <w:bottom w:val="single" w:sz="8" w:space="0" w:color="auto"/>
              <w:right w:val="single" w:sz="8" w:space="0" w:color="auto"/>
            </w:tcBorders>
            <w:noWrap/>
            <w:vAlign w:val="center"/>
            <w:hideMark/>
          </w:tcPr>
          <w:p w14:paraId="7F157FA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6CF7A5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287.103</w:t>
            </w:r>
          </w:p>
        </w:tc>
        <w:tc>
          <w:tcPr>
            <w:tcW w:w="1275" w:type="dxa"/>
            <w:tcBorders>
              <w:top w:val="nil"/>
              <w:left w:val="nil"/>
              <w:bottom w:val="single" w:sz="8" w:space="0" w:color="auto"/>
              <w:right w:val="single" w:sz="8" w:space="0" w:color="auto"/>
            </w:tcBorders>
            <w:noWrap/>
            <w:vAlign w:val="center"/>
            <w:hideMark/>
          </w:tcPr>
          <w:p w14:paraId="109556D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292.845</w:t>
            </w:r>
          </w:p>
        </w:tc>
        <w:tc>
          <w:tcPr>
            <w:tcW w:w="993" w:type="dxa"/>
            <w:tcBorders>
              <w:top w:val="nil"/>
              <w:left w:val="nil"/>
              <w:bottom w:val="single" w:sz="8" w:space="0" w:color="auto"/>
              <w:right w:val="single" w:sz="8" w:space="0" w:color="auto"/>
            </w:tcBorders>
            <w:noWrap/>
            <w:vAlign w:val="center"/>
            <w:hideMark/>
          </w:tcPr>
          <w:p w14:paraId="4C322E7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3C2E087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292.845</w:t>
            </w:r>
          </w:p>
        </w:tc>
      </w:tr>
      <w:tr w:rsidR="007874F8" w:rsidRPr="007874F8" w14:paraId="642EFEF4"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5969558B"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9038F30"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5.4.</w:t>
            </w:r>
          </w:p>
        </w:tc>
        <w:tc>
          <w:tcPr>
            <w:tcW w:w="1396" w:type="dxa"/>
            <w:tcBorders>
              <w:top w:val="nil"/>
              <w:left w:val="nil"/>
              <w:bottom w:val="single" w:sz="8" w:space="0" w:color="auto"/>
              <w:right w:val="single" w:sz="8" w:space="0" w:color="auto"/>
            </w:tcBorders>
            <w:vAlign w:val="center"/>
            <w:hideMark/>
          </w:tcPr>
          <w:p w14:paraId="5898E82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276" w:type="dxa"/>
            <w:tcBorders>
              <w:top w:val="nil"/>
              <w:left w:val="nil"/>
              <w:bottom w:val="single" w:sz="8" w:space="0" w:color="auto"/>
              <w:right w:val="single" w:sz="8" w:space="0" w:color="auto"/>
            </w:tcBorders>
            <w:noWrap/>
            <w:vAlign w:val="center"/>
            <w:hideMark/>
          </w:tcPr>
          <w:p w14:paraId="7D0FC19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79.850</w:t>
            </w:r>
          </w:p>
        </w:tc>
        <w:tc>
          <w:tcPr>
            <w:tcW w:w="1275" w:type="dxa"/>
            <w:tcBorders>
              <w:top w:val="nil"/>
              <w:left w:val="nil"/>
              <w:bottom w:val="single" w:sz="8" w:space="0" w:color="auto"/>
              <w:right w:val="single" w:sz="8" w:space="0" w:color="auto"/>
            </w:tcBorders>
            <w:noWrap/>
            <w:vAlign w:val="center"/>
            <w:hideMark/>
          </w:tcPr>
          <w:p w14:paraId="608397D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79.850</w:t>
            </w:r>
          </w:p>
        </w:tc>
        <w:tc>
          <w:tcPr>
            <w:tcW w:w="993" w:type="dxa"/>
            <w:tcBorders>
              <w:top w:val="nil"/>
              <w:left w:val="nil"/>
              <w:bottom w:val="single" w:sz="8" w:space="0" w:color="auto"/>
              <w:right w:val="single" w:sz="8" w:space="0" w:color="auto"/>
            </w:tcBorders>
            <w:noWrap/>
            <w:vAlign w:val="center"/>
            <w:hideMark/>
          </w:tcPr>
          <w:p w14:paraId="33663F5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7498098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79.850</w:t>
            </w:r>
          </w:p>
        </w:tc>
        <w:tc>
          <w:tcPr>
            <w:tcW w:w="1418" w:type="dxa"/>
            <w:tcBorders>
              <w:top w:val="nil"/>
              <w:left w:val="nil"/>
              <w:bottom w:val="single" w:sz="8" w:space="0" w:color="auto"/>
              <w:right w:val="single" w:sz="8" w:space="0" w:color="auto"/>
            </w:tcBorders>
            <w:noWrap/>
            <w:vAlign w:val="center"/>
            <w:hideMark/>
          </w:tcPr>
          <w:p w14:paraId="07B33B1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81.447</w:t>
            </w:r>
          </w:p>
        </w:tc>
        <w:tc>
          <w:tcPr>
            <w:tcW w:w="1134" w:type="dxa"/>
            <w:tcBorders>
              <w:top w:val="nil"/>
              <w:left w:val="nil"/>
              <w:bottom w:val="single" w:sz="8" w:space="0" w:color="auto"/>
              <w:right w:val="single" w:sz="8" w:space="0" w:color="auto"/>
            </w:tcBorders>
            <w:noWrap/>
            <w:vAlign w:val="center"/>
            <w:hideMark/>
          </w:tcPr>
          <w:p w14:paraId="01EFC01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65A93C8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81.447</w:t>
            </w:r>
          </w:p>
        </w:tc>
        <w:tc>
          <w:tcPr>
            <w:tcW w:w="1275" w:type="dxa"/>
            <w:tcBorders>
              <w:top w:val="nil"/>
              <w:left w:val="nil"/>
              <w:bottom w:val="single" w:sz="8" w:space="0" w:color="auto"/>
              <w:right w:val="single" w:sz="8" w:space="0" w:color="auto"/>
            </w:tcBorders>
            <w:noWrap/>
            <w:vAlign w:val="center"/>
            <w:hideMark/>
          </w:tcPr>
          <w:p w14:paraId="2883B86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83.076</w:t>
            </w:r>
          </w:p>
        </w:tc>
        <w:tc>
          <w:tcPr>
            <w:tcW w:w="993" w:type="dxa"/>
            <w:tcBorders>
              <w:top w:val="nil"/>
              <w:left w:val="nil"/>
              <w:bottom w:val="single" w:sz="8" w:space="0" w:color="auto"/>
              <w:right w:val="single" w:sz="8" w:space="0" w:color="auto"/>
            </w:tcBorders>
            <w:noWrap/>
            <w:vAlign w:val="center"/>
            <w:hideMark/>
          </w:tcPr>
          <w:p w14:paraId="6046EC9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BF013A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83.076</w:t>
            </w:r>
          </w:p>
        </w:tc>
      </w:tr>
      <w:tr w:rsidR="007874F8" w:rsidRPr="007874F8" w14:paraId="36BC5E7F"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79F7B832"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2F624309"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5.9</w:t>
            </w:r>
          </w:p>
        </w:tc>
        <w:tc>
          <w:tcPr>
            <w:tcW w:w="1396" w:type="dxa"/>
            <w:tcBorders>
              <w:top w:val="nil"/>
              <w:left w:val="nil"/>
              <w:bottom w:val="single" w:sz="8" w:space="0" w:color="auto"/>
              <w:right w:val="single" w:sz="8" w:space="0" w:color="auto"/>
            </w:tcBorders>
            <w:vAlign w:val="center"/>
            <w:hideMark/>
          </w:tcPr>
          <w:p w14:paraId="67B28742"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276" w:type="dxa"/>
            <w:tcBorders>
              <w:top w:val="nil"/>
              <w:left w:val="nil"/>
              <w:bottom w:val="single" w:sz="8" w:space="0" w:color="auto"/>
              <w:right w:val="single" w:sz="8" w:space="0" w:color="auto"/>
            </w:tcBorders>
            <w:noWrap/>
            <w:vAlign w:val="center"/>
            <w:hideMark/>
          </w:tcPr>
          <w:p w14:paraId="46FBEAC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293.000</w:t>
            </w:r>
          </w:p>
        </w:tc>
        <w:tc>
          <w:tcPr>
            <w:tcW w:w="1275" w:type="dxa"/>
            <w:tcBorders>
              <w:top w:val="nil"/>
              <w:left w:val="nil"/>
              <w:bottom w:val="single" w:sz="8" w:space="0" w:color="auto"/>
              <w:right w:val="single" w:sz="8" w:space="0" w:color="auto"/>
            </w:tcBorders>
            <w:noWrap/>
            <w:vAlign w:val="center"/>
            <w:hideMark/>
          </w:tcPr>
          <w:p w14:paraId="4969F10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293.000</w:t>
            </w:r>
          </w:p>
        </w:tc>
        <w:tc>
          <w:tcPr>
            <w:tcW w:w="993" w:type="dxa"/>
            <w:tcBorders>
              <w:top w:val="nil"/>
              <w:left w:val="nil"/>
              <w:bottom w:val="single" w:sz="8" w:space="0" w:color="auto"/>
              <w:right w:val="single" w:sz="8" w:space="0" w:color="auto"/>
            </w:tcBorders>
            <w:noWrap/>
            <w:vAlign w:val="center"/>
            <w:hideMark/>
          </w:tcPr>
          <w:p w14:paraId="004FE67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14485B8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293.000</w:t>
            </w:r>
          </w:p>
        </w:tc>
        <w:tc>
          <w:tcPr>
            <w:tcW w:w="1418" w:type="dxa"/>
            <w:tcBorders>
              <w:top w:val="nil"/>
              <w:left w:val="nil"/>
              <w:bottom w:val="single" w:sz="8" w:space="0" w:color="auto"/>
              <w:right w:val="single" w:sz="8" w:space="0" w:color="auto"/>
            </w:tcBorders>
            <w:noWrap/>
            <w:vAlign w:val="center"/>
            <w:hideMark/>
          </w:tcPr>
          <w:p w14:paraId="36EC727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298.860</w:t>
            </w:r>
          </w:p>
        </w:tc>
        <w:tc>
          <w:tcPr>
            <w:tcW w:w="1134" w:type="dxa"/>
            <w:tcBorders>
              <w:top w:val="nil"/>
              <w:left w:val="nil"/>
              <w:bottom w:val="single" w:sz="8" w:space="0" w:color="auto"/>
              <w:right w:val="single" w:sz="8" w:space="0" w:color="auto"/>
            </w:tcBorders>
            <w:noWrap/>
            <w:vAlign w:val="center"/>
            <w:hideMark/>
          </w:tcPr>
          <w:p w14:paraId="27F0CD7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84" w:type="dxa"/>
            <w:tcBorders>
              <w:top w:val="nil"/>
              <w:left w:val="nil"/>
              <w:bottom w:val="single" w:sz="8" w:space="0" w:color="auto"/>
              <w:right w:val="single" w:sz="8" w:space="0" w:color="auto"/>
            </w:tcBorders>
            <w:noWrap/>
            <w:vAlign w:val="center"/>
            <w:hideMark/>
          </w:tcPr>
          <w:p w14:paraId="5C07A9D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298.860</w:t>
            </w:r>
          </w:p>
        </w:tc>
        <w:tc>
          <w:tcPr>
            <w:tcW w:w="1275" w:type="dxa"/>
            <w:tcBorders>
              <w:top w:val="nil"/>
              <w:left w:val="nil"/>
              <w:bottom w:val="single" w:sz="8" w:space="0" w:color="auto"/>
              <w:right w:val="single" w:sz="8" w:space="0" w:color="auto"/>
            </w:tcBorders>
            <w:noWrap/>
            <w:vAlign w:val="center"/>
            <w:hideMark/>
          </w:tcPr>
          <w:p w14:paraId="2D0BAC3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304.837</w:t>
            </w:r>
          </w:p>
        </w:tc>
        <w:tc>
          <w:tcPr>
            <w:tcW w:w="993" w:type="dxa"/>
            <w:tcBorders>
              <w:top w:val="nil"/>
              <w:left w:val="nil"/>
              <w:bottom w:val="single" w:sz="8" w:space="0" w:color="auto"/>
              <w:right w:val="single" w:sz="8" w:space="0" w:color="auto"/>
            </w:tcBorders>
            <w:noWrap/>
            <w:vAlign w:val="center"/>
            <w:hideMark/>
          </w:tcPr>
          <w:p w14:paraId="33DAB7A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267" w:type="dxa"/>
            <w:tcBorders>
              <w:top w:val="nil"/>
              <w:left w:val="nil"/>
              <w:bottom w:val="single" w:sz="8" w:space="0" w:color="auto"/>
              <w:right w:val="single" w:sz="8" w:space="0" w:color="auto"/>
            </w:tcBorders>
            <w:noWrap/>
            <w:vAlign w:val="center"/>
            <w:hideMark/>
          </w:tcPr>
          <w:p w14:paraId="68C3B32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304.837</w:t>
            </w:r>
          </w:p>
        </w:tc>
      </w:tr>
      <w:tr w:rsidR="007874F8" w:rsidRPr="007874F8" w14:paraId="0F11FD5C" w14:textId="77777777" w:rsidTr="00D71B3E">
        <w:trPr>
          <w:trHeight w:val="482"/>
        </w:trPr>
        <w:tc>
          <w:tcPr>
            <w:tcW w:w="553" w:type="dxa"/>
            <w:tcBorders>
              <w:top w:val="nil"/>
              <w:left w:val="single" w:sz="8" w:space="0" w:color="auto"/>
              <w:bottom w:val="single" w:sz="8" w:space="0" w:color="auto"/>
              <w:right w:val="single" w:sz="8" w:space="0" w:color="auto"/>
            </w:tcBorders>
            <w:noWrap/>
            <w:vAlign w:val="center"/>
            <w:hideMark/>
          </w:tcPr>
          <w:p w14:paraId="7381EF9F"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w:t>
            </w:r>
          </w:p>
        </w:tc>
        <w:tc>
          <w:tcPr>
            <w:tcW w:w="2556" w:type="dxa"/>
            <w:gridSpan w:val="2"/>
            <w:tcBorders>
              <w:top w:val="single" w:sz="8" w:space="0" w:color="auto"/>
              <w:left w:val="nil"/>
              <w:bottom w:val="single" w:sz="8" w:space="0" w:color="auto"/>
              <w:right w:val="single" w:sz="8" w:space="0" w:color="000000"/>
            </w:tcBorders>
            <w:vAlign w:val="center"/>
            <w:hideMark/>
          </w:tcPr>
          <w:p w14:paraId="5AD29D86"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javnu nabavu i EU fondove</w:t>
            </w:r>
          </w:p>
        </w:tc>
        <w:tc>
          <w:tcPr>
            <w:tcW w:w="1276" w:type="dxa"/>
            <w:tcBorders>
              <w:top w:val="nil"/>
              <w:left w:val="nil"/>
              <w:bottom w:val="single" w:sz="8" w:space="0" w:color="auto"/>
              <w:right w:val="single" w:sz="8" w:space="0" w:color="auto"/>
            </w:tcBorders>
            <w:noWrap/>
            <w:vAlign w:val="center"/>
            <w:hideMark/>
          </w:tcPr>
          <w:p w14:paraId="5CF1F3C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7.729.500</w:t>
            </w:r>
          </w:p>
        </w:tc>
        <w:tc>
          <w:tcPr>
            <w:tcW w:w="1275" w:type="dxa"/>
            <w:tcBorders>
              <w:top w:val="nil"/>
              <w:left w:val="nil"/>
              <w:bottom w:val="single" w:sz="8" w:space="0" w:color="auto"/>
              <w:right w:val="single" w:sz="8" w:space="0" w:color="auto"/>
            </w:tcBorders>
            <w:noWrap/>
            <w:vAlign w:val="center"/>
            <w:hideMark/>
          </w:tcPr>
          <w:p w14:paraId="4921C174"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7.714.500</w:t>
            </w:r>
          </w:p>
        </w:tc>
        <w:tc>
          <w:tcPr>
            <w:tcW w:w="993" w:type="dxa"/>
            <w:tcBorders>
              <w:top w:val="nil"/>
              <w:left w:val="nil"/>
              <w:bottom w:val="single" w:sz="8" w:space="0" w:color="auto"/>
              <w:right w:val="single" w:sz="8" w:space="0" w:color="auto"/>
            </w:tcBorders>
            <w:noWrap/>
            <w:vAlign w:val="center"/>
            <w:hideMark/>
          </w:tcPr>
          <w:p w14:paraId="2F0766C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49FE4F0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7.714.500</w:t>
            </w:r>
          </w:p>
        </w:tc>
        <w:tc>
          <w:tcPr>
            <w:tcW w:w="1418" w:type="dxa"/>
            <w:tcBorders>
              <w:top w:val="nil"/>
              <w:left w:val="nil"/>
              <w:bottom w:val="single" w:sz="8" w:space="0" w:color="auto"/>
              <w:right w:val="single" w:sz="8" w:space="0" w:color="auto"/>
            </w:tcBorders>
            <w:noWrap/>
            <w:vAlign w:val="center"/>
            <w:hideMark/>
          </w:tcPr>
          <w:p w14:paraId="3C2BD4D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7.868.790</w:t>
            </w:r>
          </w:p>
        </w:tc>
        <w:tc>
          <w:tcPr>
            <w:tcW w:w="1134" w:type="dxa"/>
            <w:tcBorders>
              <w:top w:val="nil"/>
              <w:left w:val="nil"/>
              <w:bottom w:val="single" w:sz="8" w:space="0" w:color="auto"/>
              <w:right w:val="single" w:sz="8" w:space="0" w:color="auto"/>
            </w:tcBorders>
            <w:noWrap/>
            <w:vAlign w:val="center"/>
            <w:hideMark/>
          </w:tcPr>
          <w:p w14:paraId="7890B5C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629BBC8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7.868.790</w:t>
            </w:r>
          </w:p>
        </w:tc>
        <w:tc>
          <w:tcPr>
            <w:tcW w:w="1275" w:type="dxa"/>
            <w:tcBorders>
              <w:top w:val="nil"/>
              <w:left w:val="nil"/>
              <w:bottom w:val="single" w:sz="8" w:space="0" w:color="auto"/>
              <w:right w:val="single" w:sz="8" w:space="0" w:color="auto"/>
            </w:tcBorders>
            <w:noWrap/>
            <w:vAlign w:val="center"/>
            <w:hideMark/>
          </w:tcPr>
          <w:p w14:paraId="0B9BC03D"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8.026.166</w:t>
            </w:r>
          </w:p>
        </w:tc>
        <w:tc>
          <w:tcPr>
            <w:tcW w:w="993" w:type="dxa"/>
            <w:tcBorders>
              <w:top w:val="nil"/>
              <w:left w:val="nil"/>
              <w:bottom w:val="single" w:sz="8" w:space="0" w:color="auto"/>
              <w:right w:val="single" w:sz="8" w:space="0" w:color="auto"/>
            </w:tcBorders>
            <w:noWrap/>
            <w:vAlign w:val="center"/>
            <w:hideMark/>
          </w:tcPr>
          <w:p w14:paraId="712AA50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0C0AA2BE"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8.026.166</w:t>
            </w:r>
          </w:p>
        </w:tc>
      </w:tr>
      <w:tr w:rsidR="007874F8" w:rsidRPr="007874F8" w14:paraId="781616FE"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40317DF3"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45B9B0B7"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7FBD235C"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16027A2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25D60151"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027CF7C7"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0F3A372E"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4763A7CB"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5528FD8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1.096.500</w:t>
            </w:r>
          </w:p>
        </w:tc>
        <w:tc>
          <w:tcPr>
            <w:tcW w:w="1275" w:type="dxa"/>
            <w:tcBorders>
              <w:top w:val="nil"/>
              <w:left w:val="nil"/>
              <w:bottom w:val="single" w:sz="8" w:space="0" w:color="auto"/>
              <w:right w:val="single" w:sz="8" w:space="0" w:color="auto"/>
            </w:tcBorders>
            <w:noWrap/>
            <w:vAlign w:val="center"/>
            <w:hideMark/>
          </w:tcPr>
          <w:p w14:paraId="2093C5C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1.096.500</w:t>
            </w:r>
          </w:p>
        </w:tc>
        <w:tc>
          <w:tcPr>
            <w:tcW w:w="993" w:type="dxa"/>
            <w:tcBorders>
              <w:top w:val="nil"/>
              <w:left w:val="nil"/>
              <w:bottom w:val="single" w:sz="8" w:space="0" w:color="auto"/>
              <w:right w:val="single" w:sz="8" w:space="0" w:color="auto"/>
            </w:tcBorders>
            <w:noWrap/>
            <w:vAlign w:val="center"/>
            <w:hideMark/>
          </w:tcPr>
          <w:p w14:paraId="6017BFB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A23519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1.096.500</w:t>
            </w:r>
          </w:p>
        </w:tc>
        <w:tc>
          <w:tcPr>
            <w:tcW w:w="1418" w:type="dxa"/>
            <w:tcBorders>
              <w:top w:val="nil"/>
              <w:left w:val="nil"/>
              <w:bottom w:val="single" w:sz="8" w:space="0" w:color="auto"/>
              <w:right w:val="single" w:sz="8" w:space="0" w:color="auto"/>
            </w:tcBorders>
            <w:noWrap/>
            <w:vAlign w:val="center"/>
            <w:hideMark/>
          </w:tcPr>
          <w:p w14:paraId="07FE9E0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1.118.430</w:t>
            </w:r>
          </w:p>
        </w:tc>
        <w:tc>
          <w:tcPr>
            <w:tcW w:w="1134" w:type="dxa"/>
            <w:tcBorders>
              <w:top w:val="nil"/>
              <w:left w:val="nil"/>
              <w:bottom w:val="single" w:sz="8" w:space="0" w:color="auto"/>
              <w:right w:val="single" w:sz="8" w:space="0" w:color="auto"/>
            </w:tcBorders>
            <w:noWrap/>
            <w:vAlign w:val="center"/>
            <w:hideMark/>
          </w:tcPr>
          <w:p w14:paraId="4E000EA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340419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1.118.430</w:t>
            </w:r>
          </w:p>
        </w:tc>
        <w:tc>
          <w:tcPr>
            <w:tcW w:w="1275" w:type="dxa"/>
            <w:tcBorders>
              <w:top w:val="nil"/>
              <w:left w:val="nil"/>
              <w:bottom w:val="single" w:sz="8" w:space="0" w:color="auto"/>
              <w:right w:val="single" w:sz="8" w:space="0" w:color="auto"/>
            </w:tcBorders>
            <w:noWrap/>
            <w:vAlign w:val="center"/>
            <w:hideMark/>
          </w:tcPr>
          <w:p w14:paraId="03220F6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1.140.799</w:t>
            </w:r>
          </w:p>
        </w:tc>
        <w:tc>
          <w:tcPr>
            <w:tcW w:w="993" w:type="dxa"/>
            <w:tcBorders>
              <w:top w:val="nil"/>
              <w:left w:val="nil"/>
              <w:bottom w:val="single" w:sz="8" w:space="0" w:color="auto"/>
              <w:right w:val="single" w:sz="8" w:space="0" w:color="auto"/>
            </w:tcBorders>
            <w:noWrap/>
            <w:vAlign w:val="center"/>
            <w:hideMark/>
          </w:tcPr>
          <w:p w14:paraId="4CB5EDD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7A72EC0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1.140.799</w:t>
            </w:r>
          </w:p>
        </w:tc>
      </w:tr>
      <w:tr w:rsidR="007874F8" w:rsidRPr="007874F8" w14:paraId="1AC4C90F"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1DFD5792"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1B153909"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5.3.</w:t>
            </w:r>
          </w:p>
        </w:tc>
        <w:tc>
          <w:tcPr>
            <w:tcW w:w="1396" w:type="dxa"/>
            <w:tcBorders>
              <w:top w:val="nil"/>
              <w:left w:val="nil"/>
              <w:bottom w:val="single" w:sz="8" w:space="0" w:color="auto"/>
              <w:right w:val="single" w:sz="8" w:space="0" w:color="auto"/>
            </w:tcBorders>
            <w:vAlign w:val="center"/>
            <w:hideMark/>
          </w:tcPr>
          <w:p w14:paraId="1839BC34"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5.1.0</w:t>
            </w:r>
          </w:p>
        </w:tc>
        <w:tc>
          <w:tcPr>
            <w:tcW w:w="1276" w:type="dxa"/>
            <w:tcBorders>
              <w:top w:val="nil"/>
              <w:left w:val="nil"/>
              <w:bottom w:val="single" w:sz="8" w:space="0" w:color="auto"/>
              <w:right w:val="single" w:sz="8" w:space="0" w:color="auto"/>
            </w:tcBorders>
            <w:noWrap/>
            <w:vAlign w:val="center"/>
            <w:hideMark/>
          </w:tcPr>
          <w:p w14:paraId="79F5D7A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18.000</w:t>
            </w:r>
          </w:p>
        </w:tc>
        <w:tc>
          <w:tcPr>
            <w:tcW w:w="1275" w:type="dxa"/>
            <w:tcBorders>
              <w:top w:val="nil"/>
              <w:left w:val="nil"/>
              <w:bottom w:val="single" w:sz="8" w:space="0" w:color="auto"/>
              <w:right w:val="single" w:sz="8" w:space="0" w:color="auto"/>
            </w:tcBorders>
            <w:noWrap/>
            <w:vAlign w:val="center"/>
            <w:hideMark/>
          </w:tcPr>
          <w:p w14:paraId="675E12E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18.000</w:t>
            </w:r>
          </w:p>
        </w:tc>
        <w:tc>
          <w:tcPr>
            <w:tcW w:w="993" w:type="dxa"/>
            <w:tcBorders>
              <w:top w:val="nil"/>
              <w:left w:val="nil"/>
              <w:bottom w:val="single" w:sz="8" w:space="0" w:color="auto"/>
              <w:right w:val="single" w:sz="8" w:space="0" w:color="auto"/>
            </w:tcBorders>
            <w:noWrap/>
            <w:vAlign w:val="center"/>
            <w:hideMark/>
          </w:tcPr>
          <w:p w14:paraId="1F090D6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3953F33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18.000</w:t>
            </w:r>
          </w:p>
        </w:tc>
        <w:tc>
          <w:tcPr>
            <w:tcW w:w="1418" w:type="dxa"/>
            <w:tcBorders>
              <w:top w:val="nil"/>
              <w:left w:val="nil"/>
              <w:bottom w:val="single" w:sz="8" w:space="0" w:color="auto"/>
              <w:right w:val="single" w:sz="8" w:space="0" w:color="auto"/>
            </w:tcBorders>
            <w:noWrap/>
            <w:vAlign w:val="center"/>
            <w:hideMark/>
          </w:tcPr>
          <w:p w14:paraId="64A5A9A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18.360</w:t>
            </w:r>
          </w:p>
        </w:tc>
        <w:tc>
          <w:tcPr>
            <w:tcW w:w="1134" w:type="dxa"/>
            <w:tcBorders>
              <w:top w:val="nil"/>
              <w:left w:val="nil"/>
              <w:bottom w:val="single" w:sz="8" w:space="0" w:color="auto"/>
              <w:right w:val="single" w:sz="8" w:space="0" w:color="auto"/>
            </w:tcBorders>
            <w:noWrap/>
            <w:vAlign w:val="center"/>
            <w:hideMark/>
          </w:tcPr>
          <w:p w14:paraId="4269E8A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40FDE2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18.360</w:t>
            </w:r>
          </w:p>
        </w:tc>
        <w:tc>
          <w:tcPr>
            <w:tcW w:w="1275" w:type="dxa"/>
            <w:tcBorders>
              <w:top w:val="nil"/>
              <w:left w:val="nil"/>
              <w:bottom w:val="single" w:sz="8" w:space="0" w:color="auto"/>
              <w:right w:val="single" w:sz="8" w:space="0" w:color="auto"/>
            </w:tcBorders>
            <w:noWrap/>
            <w:vAlign w:val="center"/>
            <w:hideMark/>
          </w:tcPr>
          <w:p w14:paraId="1FC99B6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18.727</w:t>
            </w:r>
          </w:p>
        </w:tc>
        <w:tc>
          <w:tcPr>
            <w:tcW w:w="993" w:type="dxa"/>
            <w:tcBorders>
              <w:top w:val="nil"/>
              <w:left w:val="nil"/>
              <w:bottom w:val="single" w:sz="8" w:space="0" w:color="auto"/>
              <w:right w:val="single" w:sz="8" w:space="0" w:color="auto"/>
            </w:tcBorders>
            <w:noWrap/>
            <w:vAlign w:val="center"/>
            <w:hideMark/>
          </w:tcPr>
          <w:p w14:paraId="145BFC1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27E1C16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18.727</w:t>
            </w:r>
          </w:p>
        </w:tc>
      </w:tr>
      <w:tr w:rsidR="007874F8" w:rsidRPr="007874F8" w14:paraId="0567A58A"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0A6212FA"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lastRenderedPageBreak/>
              <w:t> </w:t>
            </w:r>
          </w:p>
        </w:tc>
        <w:tc>
          <w:tcPr>
            <w:tcW w:w="1160" w:type="dxa"/>
            <w:tcBorders>
              <w:top w:val="nil"/>
              <w:left w:val="nil"/>
              <w:bottom w:val="single" w:sz="8" w:space="0" w:color="auto"/>
              <w:right w:val="single" w:sz="8" w:space="0" w:color="auto"/>
            </w:tcBorders>
            <w:vAlign w:val="center"/>
            <w:hideMark/>
          </w:tcPr>
          <w:p w14:paraId="6F7EC21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5.7.</w:t>
            </w:r>
          </w:p>
        </w:tc>
        <w:tc>
          <w:tcPr>
            <w:tcW w:w="1396" w:type="dxa"/>
            <w:tcBorders>
              <w:top w:val="nil"/>
              <w:left w:val="nil"/>
              <w:bottom w:val="single" w:sz="8" w:space="0" w:color="auto"/>
              <w:right w:val="single" w:sz="8" w:space="0" w:color="auto"/>
            </w:tcBorders>
            <w:vAlign w:val="center"/>
            <w:hideMark/>
          </w:tcPr>
          <w:p w14:paraId="6CE8817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5.8.1.</w:t>
            </w:r>
          </w:p>
        </w:tc>
        <w:tc>
          <w:tcPr>
            <w:tcW w:w="1276" w:type="dxa"/>
            <w:tcBorders>
              <w:top w:val="nil"/>
              <w:left w:val="nil"/>
              <w:bottom w:val="single" w:sz="8" w:space="0" w:color="auto"/>
              <w:right w:val="single" w:sz="8" w:space="0" w:color="auto"/>
            </w:tcBorders>
            <w:noWrap/>
            <w:vAlign w:val="center"/>
            <w:hideMark/>
          </w:tcPr>
          <w:p w14:paraId="2EBC549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6.615.000</w:t>
            </w:r>
          </w:p>
        </w:tc>
        <w:tc>
          <w:tcPr>
            <w:tcW w:w="1275" w:type="dxa"/>
            <w:tcBorders>
              <w:top w:val="nil"/>
              <w:left w:val="nil"/>
              <w:bottom w:val="single" w:sz="8" w:space="0" w:color="auto"/>
              <w:right w:val="single" w:sz="8" w:space="0" w:color="auto"/>
            </w:tcBorders>
            <w:noWrap/>
            <w:vAlign w:val="center"/>
            <w:hideMark/>
          </w:tcPr>
          <w:p w14:paraId="0A05863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6.600.000</w:t>
            </w:r>
          </w:p>
        </w:tc>
        <w:tc>
          <w:tcPr>
            <w:tcW w:w="993" w:type="dxa"/>
            <w:tcBorders>
              <w:top w:val="nil"/>
              <w:left w:val="nil"/>
              <w:bottom w:val="single" w:sz="8" w:space="0" w:color="auto"/>
              <w:right w:val="single" w:sz="8" w:space="0" w:color="auto"/>
            </w:tcBorders>
            <w:noWrap/>
            <w:vAlign w:val="center"/>
            <w:hideMark/>
          </w:tcPr>
          <w:p w14:paraId="10FA944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7817D07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6.600.000</w:t>
            </w:r>
          </w:p>
        </w:tc>
        <w:tc>
          <w:tcPr>
            <w:tcW w:w="1418" w:type="dxa"/>
            <w:tcBorders>
              <w:top w:val="nil"/>
              <w:left w:val="nil"/>
              <w:bottom w:val="single" w:sz="8" w:space="0" w:color="auto"/>
              <w:right w:val="single" w:sz="8" w:space="0" w:color="auto"/>
            </w:tcBorders>
            <w:noWrap/>
            <w:vAlign w:val="center"/>
            <w:hideMark/>
          </w:tcPr>
          <w:p w14:paraId="44A47F0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6.732.000</w:t>
            </w:r>
          </w:p>
        </w:tc>
        <w:tc>
          <w:tcPr>
            <w:tcW w:w="1134" w:type="dxa"/>
            <w:tcBorders>
              <w:top w:val="nil"/>
              <w:left w:val="nil"/>
              <w:bottom w:val="single" w:sz="8" w:space="0" w:color="auto"/>
              <w:right w:val="single" w:sz="8" w:space="0" w:color="auto"/>
            </w:tcBorders>
            <w:noWrap/>
            <w:vAlign w:val="center"/>
            <w:hideMark/>
          </w:tcPr>
          <w:p w14:paraId="75AA12A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189B363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6.732.000</w:t>
            </w:r>
          </w:p>
        </w:tc>
        <w:tc>
          <w:tcPr>
            <w:tcW w:w="1275" w:type="dxa"/>
            <w:tcBorders>
              <w:top w:val="nil"/>
              <w:left w:val="nil"/>
              <w:bottom w:val="single" w:sz="8" w:space="0" w:color="auto"/>
              <w:right w:val="single" w:sz="8" w:space="0" w:color="auto"/>
            </w:tcBorders>
            <w:noWrap/>
            <w:vAlign w:val="center"/>
            <w:hideMark/>
          </w:tcPr>
          <w:p w14:paraId="157C8F6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6.866.640</w:t>
            </w:r>
          </w:p>
        </w:tc>
        <w:tc>
          <w:tcPr>
            <w:tcW w:w="993" w:type="dxa"/>
            <w:tcBorders>
              <w:top w:val="nil"/>
              <w:left w:val="nil"/>
              <w:bottom w:val="single" w:sz="8" w:space="0" w:color="auto"/>
              <w:right w:val="single" w:sz="8" w:space="0" w:color="auto"/>
            </w:tcBorders>
            <w:noWrap/>
            <w:vAlign w:val="center"/>
            <w:hideMark/>
          </w:tcPr>
          <w:p w14:paraId="6696936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39A18B3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6.866.640</w:t>
            </w:r>
          </w:p>
        </w:tc>
      </w:tr>
      <w:tr w:rsidR="007874F8" w:rsidRPr="007874F8" w14:paraId="36396E95" w14:textId="77777777" w:rsidTr="00D71B3E">
        <w:trPr>
          <w:trHeight w:val="723"/>
        </w:trPr>
        <w:tc>
          <w:tcPr>
            <w:tcW w:w="553" w:type="dxa"/>
            <w:tcBorders>
              <w:top w:val="nil"/>
              <w:left w:val="single" w:sz="8" w:space="0" w:color="auto"/>
              <w:bottom w:val="single" w:sz="8" w:space="0" w:color="auto"/>
              <w:right w:val="single" w:sz="8" w:space="0" w:color="auto"/>
            </w:tcBorders>
            <w:noWrap/>
            <w:vAlign w:val="center"/>
            <w:hideMark/>
          </w:tcPr>
          <w:p w14:paraId="744654B4"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w:t>
            </w:r>
          </w:p>
        </w:tc>
        <w:tc>
          <w:tcPr>
            <w:tcW w:w="2556" w:type="dxa"/>
            <w:gridSpan w:val="2"/>
            <w:tcBorders>
              <w:top w:val="single" w:sz="8" w:space="0" w:color="auto"/>
              <w:left w:val="nil"/>
              <w:bottom w:val="single" w:sz="8" w:space="0" w:color="auto"/>
              <w:right w:val="single" w:sz="8" w:space="0" w:color="000000"/>
            </w:tcBorders>
            <w:vAlign w:val="center"/>
            <w:hideMark/>
          </w:tcPr>
          <w:p w14:paraId="492C78B9"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prostorno uređenje, gradnju i zaštitu okoliša</w:t>
            </w:r>
          </w:p>
        </w:tc>
        <w:tc>
          <w:tcPr>
            <w:tcW w:w="1276" w:type="dxa"/>
            <w:tcBorders>
              <w:top w:val="nil"/>
              <w:left w:val="nil"/>
              <w:bottom w:val="single" w:sz="8" w:space="0" w:color="auto"/>
              <w:right w:val="single" w:sz="8" w:space="0" w:color="auto"/>
            </w:tcBorders>
            <w:noWrap/>
            <w:vAlign w:val="center"/>
            <w:hideMark/>
          </w:tcPr>
          <w:p w14:paraId="4A202A7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11.172.189</w:t>
            </w:r>
          </w:p>
        </w:tc>
        <w:tc>
          <w:tcPr>
            <w:tcW w:w="1275" w:type="dxa"/>
            <w:tcBorders>
              <w:top w:val="nil"/>
              <w:left w:val="nil"/>
              <w:bottom w:val="single" w:sz="8" w:space="0" w:color="auto"/>
              <w:right w:val="single" w:sz="8" w:space="0" w:color="auto"/>
            </w:tcBorders>
            <w:noWrap/>
            <w:vAlign w:val="center"/>
            <w:hideMark/>
          </w:tcPr>
          <w:p w14:paraId="4F093E11"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11.172.189</w:t>
            </w:r>
          </w:p>
        </w:tc>
        <w:tc>
          <w:tcPr>
            <w:tcW w:w="993" w:type="dxa"/>
            <w:tcBorders>
              <w:top w:val="nil"/>
              <w:left w:val="nil"/>
              <w:bottom w:val="single" w:sz="8" w:space="0" w:color="auto"/>
              <w:right w:val="single" w:sz="8" w:space="0" w:color="auto"/>
            </w:tcBorders>
            <w:noWrap/>
            <w:vAlign w:val="center"/>
            <w:hideMark/>
          </w:tcPr>
          <w:p w14:paraId="309EE62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5AF0F136"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11.172.189</w:t>
            </w:r>
          </w:p>
        </w:tc>
        <w:tc>
          <w:tcPr>
            <w:tcW w:w="1418" w:type="dxa"/>
            <w:tcBorders>
              <w:top w:val="nil"/>
              <w:left w:val="nil"/>
              <w:bottom w:val="single" w:sz="8" w:space="0" w:color="auto"/>
              <w:right w:val="single" w:sz="8" w:space="0" w:color="auto"/>
            </w:tcBorders>
            <w:noWrap/>
            <w:vAlign w:val="center"/>
            <w:hideMark/>
          </w:tcPr>
          <w:p w14:paraId="68628C8A"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11.395.633</w:t>
            </w:r>
          </w:p>
        </w:tc>
        <w:tc>
          <w:tcPr>
            <w:tcW w:w="1134" w:type="dxa"/>
            <w:tcBorders>
              <w:top w:val="nil"/>
              <w:left w:val="nil"/>
              <w:bottom w:val="single" w:sz="8" w:space="0" w:color="auto"/>
              <w:right w:val="single" w:sz="8" w:space="0" w:color="auto"/>
            </w:tcBorders>
            <w:noWrap/>
            <w:vAlign w:val="center"/>
            <w:hideMark/>
          </w:tcPr>
          <w:p w14:paraId="27B687DD"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2086FB2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11.395.633</w:t>
            </w:r>
          </w:p>
        </w:tc>
        <w:tc>
          <w:tcPr>
            <w:tcW w:w="1275" w:type="dxa"/>
            <w:tcBorders>
              <w:top w:val="nil"/>
              <w:left w:val="nil"/>
              <w:bottom w:val="single" w:sz="8" w:space="0" w:color="auto"/>
              <w:right w:val="single" w:sz="8" w:space="0" w:color="auto"/>
            </w:tcBorders>
            <w:noWrap/>
            <w:vAlign w:val="center"/>
            <w:hideMark/>
          </w:tcPr>
          <w:p w14:paraId="755F0201"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11.623.546</w:t>
            </w:r>
          </w:p>
        </w:tc>
        <w:tc>
          <w:tcPr>
            <w:tcW w:w="993" w:type="dxa"/>
            <w:tcBorders>
              <w:top w:val="nil"/>
              <w:left w:val="nil"/>
              <w:bottom w:val="single" w:sz="8" w:space="0" w:color="auto"/>
              <w:right w:val="single" w:sz="8" w:space="0" w:color="auto"/>
            </w:tcBorders>
            <w:noWrap/>
            <w:vAlign w:val="center"/>
            <w:hideMark/>
          </w:tcPr>
          <w:p w14:paraId="58DCC896"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290815C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11.623.546</w:t>
            </w:r>
          </w:p>
        </w:tc>
      </w:tr>
      <w:tr w:rsidR="007874F8" w:rsidRPr="007874F8" w14:paraId="7657F10F"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54540F70"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7E11634"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511D8C8D"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75A5D7E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36F90F64"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26C7C54F"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8E94116"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0772DD96"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5CAB68E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1.349.696</w:t>
            </w:r>
          </w:p>
        </w:tc>
        <w:tc>
          <w:tcPr>
            <w:tcW w:w="1275" w:type="dxa"/>
            <w:tcBorders>
              <w:top w:val="nil"/>
              <w:left w:val="nil"/>
              <w:bottom w:val="single" w:sz="8" w:space="0" w:color="auto"/>
              <w:right w:val="single" w:sz="8" w:space="0" w:color="auto"/>
            </w:tcBorders>
            <w:noWrap/>
            <w:vAlign w:val="center"/>
            <w:hideMark/>
          </w:tcPr>
          <w:p w14:paraId="36E3721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1.349.696</w:t>
            </w:r>
          </w:p>
        </w:tc>
        <w:tc>
          <w:tcPr>
            <w:tcW w:w="993" w:type="dxa"/>
            <w:tcBorders>
              <w:top w:val="nil"/>
              <w:left w:val="nil"/>
              <w:bottom w:val="single" w:sz="8" w:space="0" w:color="auto"/>
              <w:right w:val="single" w:sz="8" w:space="0" w:color="auto"/>
            </w:tcBorders>
            <w:noWrap/>
            <w:vAlign w:val="center"/>
            <w:hideMark/>
          </w:tcPr>
          <w:p w14:paraId="4E9C4A2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5CD5685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1.349.696</w:t>
            </w:r>
          </w:p>
        </w:tc>
        <w:tc>
          <w:tcPr>
            <w:tcW w:w="1418" w:type="dxa"/>
            <w:tcBorders>
              <w:top w:val="nil"/>
              <w:left w:val="nil"/>
              <w:bottom w:val="single" w:sz="8" w:space="0" w:color="auto"/>
              <w:right w:val="single" w:sz="8" w:space="0" w:color="auto"/>
            </w:tcBorders>
            <w:noWrap/>
            <w:vAlign w:val="center"/>
            <w:hideMark/>
          </w:tcPr>
          <w:p w14:paraId="02100DC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1.376.690</w:t>
            </w:r>
          </w:p>
        </w:tc>
        <w:tc>
          <w:tcPr>
            <w:tcW w:w="1134" w:type="dxa"/>
            <w:tcBorders>
              <w:top w:val="nil"/>
              <w:left w:val="nil"/>
              <w:bottom w:val="single" w:sz="8" w:space="0" w:color="auto"/>
              <w:right w:val="single" w:sz="8" w:space="0" w:color="auto"/>
            </w:tcBorders>
            <w:noWrap/>
            <w:vAlign w:val="center"/>
            <w:hideMark/>
          </w:tcPr>
          <w:p w14:paraId="3CEE163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14D6096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1.376.690</w:t>
            </w:r>
          </w:p>
        </w:tc>
        <w:tc>
          <w:tcPr>
            <w:tcW w:w="1275" w:type="dxa"/>
            <w:tcBorders>
              <w:top w:val="nil"/>
              <w:left w:val="nil"/>
              <w:bottom w:val="single" w:sz="8" w:space="0" w:color="auto"/>
              <w:right w:val="single" w:sz="8" w:space="0" w:color="auto"/>
            </w:tcBorders>
            <w:noWrap/>
            <w:vAlign w:val="center"/>
            <w:hideMark/>
          </w:tcPr>
          <w:p w14:paraId="7234913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1.404.224</w:t>
            </w:r>
          </w:p>
        </w:tc>
        <w:tc>
          <w:tcPr>
            <w:tcW w:w="993" w:type="dxa"/>
            <w:tcBorders>
              <w:top w:val="nil"/>
              <w:left w:val="nil"/>
              <w:bottom w:val="single" w:sz="8" w:space="0" w:color="auto"/>
              <w:right w:val="single" w:sz="8" w:space="0" w:color="auto"/>
            </w:tcBorders>
            <w:noWrap/>
            <w:vAlign w:val="center"/>
            <w:hideMark/>
          </w:tcPr>
          <w:p w14:paraId="65B38CB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34297EF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1.404.224</w:t>
            </w:r>
          </w:p>
        </w:tc>
      </w:tr>
      <w:tr w:rsidR="007874F8" w:rsidRPr="007874F8" w14:paraId="7800C43C"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0BD04F9D"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18AFD2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1.4.</w:t>
            </w:r>
          </w:p>
        </w:tc>
        <w:tc>
          <w:tcPr>
            <w:tcW w:w="1396" w:type="dxa"/>
            <w:tcBorders>
              <w:top w:val="nil"/>
              <w:left w:val="nil"/>
              <w:bottom w:val="single" w:sz="8" w:space="0" w:color="auto"/>
              <w:right w:val="single" w:sz="8" w:space="0" w:color="auto"/>
            </w:tcBorders>
            <w:vAlign w:val="center"/>
            <w:hideMark/>
          </w:tcPr>
          <w:p w14:paraId="5C1F513B"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1.1.4</w:t>
            </w:r>
          </w:p>
        </w:tc>
        <w:tc>
          <w:tcPr>
            <w:tcW w:w="1276" w:type="dxa"/>
            <w:tcBorders>
              <w:top w:val="nil"/>
              <w:left w:val="nil"/>
              <w:bottom w:val="single" w:sz="8" w:space="0" w:color="auto"/>
              <w:right w:val="single" w:sz="8" w:space="0" w:color="auto"/>
            </w:tcBorders>
            <w:noWrap/>
            <w:vAlign w:val="center"/>
            <w:hideMark/>
          </w:tcPr>
          <w:p w14:paraId="387C32E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8.773.763</w:t>
            </w:r>
          </w:p>
        </w:tc>
        <w:tc>
          <w:tcPr>
            <w:tcW w:w="1275" w:type="dxa"/>
            <w:tcBorders>
              <w:top w:val="nil"/>
              <w:left w:val="nil"/>
              <w:bottom w:val="single" w:sz="8" w:space="0" w:color="auto"/>
              <w:right w:val="single" w:sz="8" w:space="0" w:color="auto"/>
            </w:tcBorders>
            <w:noWrap/>
            <w:vAlign w:val="center"/>
            <w:hideMark/>
          </w:tcPr>
          <w:p w14:paraId="0FB8B18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8.773.763</w:t>
            </w:r>
          </w:p>
        </w:tc>
        <w:tc>
          <w:tcPr>
            <w:tcW w:w="993" w:type="dxa"/>
            <w:tcBorders>
              <w:top w:val="nil"/>
              <w:left w:val="nil"/>
              <w:bottom w:val="single" w:sz="8" w:space="0" w:color="auto"/>
              <w:right w:val="single" w:sz="8" w:space="0" w:color="auto"/>
            </w:tcBorders>
            <w:noWrap/>
            <w:vAlign w:val="center"/>
            <w:hideMark/>
          </w:tcPr>
          <w:p w14:paraId="3B7FBFC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2EECAAB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8.773.763</w:t>
            </w:r>
          </w:p>
        </w:tc>
        <w:tc>
          <w:tcPr>
            <w:tcW w:w="1418" w:type="dxa"/>
            <w:tcBorders>
              <w:top w:val="nil"/>
              <w:left w:val="nil"/>
              <w:bottom w:val="single" w:sz="8" w:space="0" w:color="auto"/>
              <w:right w:val="single" w:sz="8" w:space="0" w:color="auto"/>
            </w:tcBorders>
            <w:noWrap/>
            <w:vAlign w:val="center"/>
            <w:hideMark/>
          </w:tcPr>
          <w:p w14:paraId="485E8A5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8.949.238</w:t>
            </w:r>
          </w:p>
        </w:tc>
        <w:tc>
          <w:tcPr>
            <w:tcW w:w="1134" w:type="dxa"/>
            <w:tcBorders>
              <w:top w:val="nil"/>
              <w:left w:val="nil"/>
              <w:bottom w:val="single" w:sz="8" w:space="0" w:color="auto"/>
              <w:right w:val="single" w:sz="8" w:space="0" w:color="auto"/>
            </w:tcBorders>
            <w:noWrap/>
            <w:vAlign w:val="center"/>
            <w:hideMark/>
          </w:tcPr>
          <w:p w14:paraId="6DED431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4233478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8.949.238</w:t>
            </w:r>
          </w:p>
        </w:tc>
        <w:tc>
          <w:tcPr>
            <w:tcW w:w="1275" w:type="dxa"/>
            <w:tcBorders>
              <w:top w:val="nil"/>
              <w:left w:val="nil"/>
              <w:bottom w:val="single" w:sz="8" w:space="0" w:color="auto"/>
              <w:right w:val="single" w:sz="8" w:space="0" w:color="auto"/>
            </w:tcBorders>
            <w:noWrap/>
            <w:vAlign w:val="center"/>
            <w:hideMark/>
          </w:tcPr>
          <w:p w14:paraId="444D050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9.128.223</w:t>
            </w:r>
          </w:p>
        </w:tc>
        <w:tc>
          <w:tcPr>
            <w:tcW w:w="993" w:type="dxa"/>
            <w:tcBorders>
              <w:top w:val="nil"/>
              <w:left w:val="nil"/>
              <w:bottom w:val="single" w:sz="8" w:space="0" w:color="auto"/>
              <w:right w:val="single" w:sz="8" w:space="0" w:color="auto"/>
            </w:tcBorders>
            <w:noWrap/>
            <w:vAlign w:val="center"/>
            <w:hideMark/>
          </w:tcPr>
          <w:p w14:paraId="59C5B8D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151539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9.128.223</w:t>
            </w:r>
          </w:p>
        </w:tc>
      </w:tr>
      <w:tr w:rsidR="007874F8" w:rsidRPr="007874F8" w14:paraId="5B844CBD"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50751FB7"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84E9B4E"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5.3.</w:t>
            </w:r>
          </w:p>
        </w:tc>
        <w:tc>
          <w:tcPr>
            <w:tcW w:w="1396" w:type="dxa"/>
            <w:tcBorders>
              <w:top w:val="nil"/>
              <w:left w:val="nil"/>
              <w:bottom w:val="single" w:sz="8" w:space="0" w:color="auto"/>
              <w:right w:val="single" w:sz="8" w:space="0" w:color="auto"/>
            </w:tcBorders>
            <w:vAlign w:val="center"/>
            <w:hideMark/>
          </w:tcPr>
          <w:p w14:paraId="3AA8C16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5.1.0</w:t>
            </w:r>
          </w:p>
        </w:tc>
        <w:tc>
          <w:tcPr>
            <w:tcW w:w="1276" w:type="dxa"/>
            <w:tcBorders>
              <w:top w:val="nil"/>
              <w:left w:val="nil"/>
              <w:bottom w:val="single" w:sz="8" w:space="0" w:color="auto"/>
              <w:right w:val="single" w:sz="8" w:space="0" w:color="auto"/>
            </w:tcBorders>
            <w:noWrap/>
            <w:vAlign w:val="center"/>
            <w:hideMark/>
          </w:tcPr>
          <w:p w14:paraId="77112E0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35.450</w:t>
            </w:r>
          </w:p>
        </w:tc>
        <w:tc>
          <w:tcPr>
            <w:tcW w:w="1275" w:type="dxa"/>
            <w:tcBorders>
              <w:top w:val="nil"/>
              <w:left w:val="nil"/>
              <w:bottom w:val="single" w:sz="8" w:space="0" w:color="auto"/>
              <w:right w:val="single" w:sz="8" w:space="0" w:color="auto"/>
            </w:tcBorders>
            <w:noWrap/>
            <w:vAlign w:val="center"/>
            <w:hideMark/>
          </w:tcPr>
          <w:p w14:paraId="691F2AD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35.450</w:t>
            </w:r>
          </w:p>
        </w:tc>
        <w:tc>
          <w:tcPr>
            <w:tcW w:w="993" w:type="dxa"/>
            <w:tcBorders>
              <w:top w:val="nil"/>
              <w:left w:val="nil"/>
              <w:bottom w:val="single" w:sz="8" w:space="0" w:color="auto"/>
              <w:right w:val="single" w:sz="8" w:space="0" w:color="auto"/>
            </w:tcBorders>
            <w:noWrap/>
            <w:vAlign w:val="center"/>
            <w:hideMark/>
          </w:tcPr>
          <w:p w14:paraId="6BBC513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3284077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35.450</w:t>
            </w:r>
          </w:p>
        </w:tc>
        <w:tc>
          <w:tcPr>
            <w:tcW w:w="1418" w:type="dxa"/>
            <w:tcBorders>
              <w:top w:val="nil"/>
              <w:left w:val="nil"/>
              <w:bottom w:val="single" w:sz="8" w:space="0" w:color="auto"/>
              <w:right w:val="single" w:sz="8" w:space="0" w:color="auto"/>
            </w:tcBorders>
            <w:noWrap/>
            <w:vAlign w:val="center"/>
            <w:hideMark/>
          </w:tcPr>
          <w:p w14:paraId="0E1F367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36.159</w:t>
            </w:r>
          </w:p>
        </w:tc>
        <w:tc>
          <w:tcPr>
            <w:tcW w:w="1134" w:type="dxa"/>
            <w:tcBorders>
              <w:top w:val="nil"/>
              <w:left w:val="nil"/>
              <w:bottom w:val="single" w:sz="8" w:space="0" w:color="auto"/>
              <w:right w:val="single" w:sz="8" w:space="0" w:color="auto"/>
            </w:tcBorders>
            <w:noWrap/>
            <w:vAlign w:val="center"/>
            <w:hideMark/>
          </w:tcPr>
          <w:p w14:paraId="5E799C6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A72944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36.159</w:t>
            </w:r>
          </w:p>
        </w:tc>
        <w:tc>
          <w:tcPr>
            <w:tcW w:w="1275" w:type="dxa"/>
            <w:tcBorders>
              <w:top w:val="nil"/>
              <w:left w:val="nil"/>
              <w:bottom w:val="single" w:sz="8" w:space="0" w:color="auto"/>
              <w:right w:val="single" w:sz="8" w:space="0" w:color="auto"/>
            </w:tcBorders>
            <w:noWrap/>
            <w:vAlign w:val="center"/>
            <w:hideMark/>
          </w:tcPr>
          <w:p w14:paraId="18AE643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36.882</w:t>
            </w:r>
          </w:p>
        </w:tc>
        <w:tc>
          <w:tcPr>
            <w:tcW w:w="993" w:type="dxa"/>
            <w:tcBorders>
              <w:top w:val="nil"/>
              <w:left w:val="nil"/>
              <w:bottom w:val="single" w:sz="8" w:space="0" w:color="auto"/>
              <w:right w:val="single" w:sz="8" w:space="0" w:color="auto"/>
            </w:tcBorders>
            <w:noWrap/>
            <w:vAlign w:val="center"/>
            <w:hideMark/>
          </w:tcPr>
          <w:p w14:paraId="754793A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55F9642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36.882</w:t>
            </w:r>
          </w:p>
        </w:tc>
      </w:tr>
      <w:tr w:rsidR="007874F8" w:rsidRPr="007874F8" w14:paraId="590C4814"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7D80D250"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211373B"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5.4.</w:t>
            </w:r>
          </w:p>
        </w:tc>
        <w:tc>
          <w:tcPr>
            <w:tcW w:w="1396" w:type="dxa"/>
            <w:tcBorders>
              <w:top w:val="nil"/>
              <w:left w:val="nil"/>
              <w:bottom w:val="single" w:sz="8" w:space="0" w:color="auto"/>
              <w:right w:val="single" w:sz="8" w:space="0" w:color="auto"/>
            </w:tcBorders>
            <w:vAlign w:val="center"/>
            <w:hideMark/>
          </w:tcPr>
          <w:p w14:paraId="7980A91F"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276" w:type="dxa"/>
            <w:tcBorders>
              <w:top w:val="nil"/>
              <w:left w:val="nil"/>
              <w:bottom w:val="single" w:sz="8" w:space="0" w:color="auto"/>
              <w:right w:val="single" w:sz="8" w:space="0" w:color="auto"/>
            </w:tcBorders>
            <w:noWrap/>
            <w:vAlign w:val="center"/>
            <w:hideMark/>
          </w:tcPr>
          <w:p w14:paraId="57E5108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13.280</w:t>
            </w:r>
          </w:p>
        </w:tc>
        <w:tc>
          <w:tcPr>
            <w:tcW w:w="1275" w:type="dxa"/>
            <w:tcBorders>
              <w:top w:val="nil"/>
              <w:left w:val="nil"/>
              <w:bottom w:val="single" w:sz="8" w:space="0" w:color="auto"/>
              <w:right w:val="single" w:sz="8" w:space="0" w:color="auto"/>
            </w:tcBorders>
            <w:noWrap/>
            <w:vAlign w:val="center"/>
            <w:hideMark/>
          </w:tcPr>
          <w:p w14:paraId="09B81E6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13.280</w:t>
            </w:r>
          </w:p>
        </w:tc>
        <w:tc>
          <w:tcPr>
            <w:tcW w:w="993" w:type="dxa"/>
            <w:tcBorders>
              <w:top w:val="nil"/>
              <w:left w:val="nil"/>
              <w:bottom w:val="single" w:sz="8" w:space="0" w:color="auto"/>
              <w:right w:val="single" w:sz="8" w:space="0" w:color="auto"/>
            </w:tcBorders>
            <w:noWrap/>
            <w:vAlign w:val="center"/>
            <w:hideMark/>
          </w:tcPr>
          <w:p w14:paraId="7774207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3D0DC85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13.280</w:t>
            </w:r>
          </w:p>
        </w:tc>
        <w:tc>
          <w:tcPr>
            <w:tcW w:w="1418" w:type="dxa"/>
            <w:tcBorders>
              <w:top w:val="nil"/>
              <w:left w:val="nil"/>
              <w:bottom w:val="single" w:sz="8" w:space="0" w:color="auto"/>
              <w:right w:val="single" w:sz="8" w:space="0" w:color="auto"/>
            </w:tcBorders>
            <w:noWrap/>
            <w:vAlign w:val="center"/>
            <w:hideMark/>
          </w:tcPr>
          <w:p w14:paraId="54CBDFD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13.546</w:t>
            </w:r>
          </w:p>
        </w:tc>
        <w:tc>
          <w:tcPr>
            <w:tcW w:w="1134" w:type="dxa"/>
            <w:tcBorders>
              <w:top w:val="nil"/>
              <w:left w:val="nil"/>
              <w:bottom w:val="single" w:sz="8" w:space="0" w:color="auto"/>
              <w:right w:val="single" w:sz="8" w:space="0" w:color="auto"/>
            </w:tcBorders>
            <w:noWrap/>
            <w:vAlign w:val="center"/>
            <w:hideMark/>
          </w:tcPr>
          <w:p w14:paraId="2C56147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D5BF44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13.546</w:t>
            </w:r>
          </w:p>
        </w:tc>
        <w:tc>
          <w:tcPr>
            <w:tcW w:w="1275" w:type="dxa"/>
            <w:tcBorders>
              <w:top w:val="nil"/>
              <w:left w:val="nil"/>
              <w:bottom w:val="single" w:sz="8" w:space="0" w:color="auto"/>
              <w:right w:val="single" w:sz="8" w:space="0" w:color="auto"/>
            </w:tcBorders>
            <w:noWrap/>
            <w:vAlign w:val="center"/>
            <w:hideMark/>
          </w:tcPr>
          <w:p w14:paraId="4BB6C92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13.817</w:t>
            </w:r>
          </w:p>
        </w:tc>
        <w:tc>
          <w:tcPr>
            <w:tcW w:w="993" w:type="dxa"/>
            <w:tcBorders>
              <w:top w:val="nil"/>
              <w:left w:val="nil"/>
              <w:bottom w:val="single" w:sz="8" w:space="0" w:color="auto"/>
              <w:right w:val="single" w:sz="8" w:space="0" w:color="auto"/>
            </w:tcBorders>
            <w:noWrap/>
            <w:vAlign w:val="center"/>
            <w:hideMark/>
          </w:tcPr>
          <w:p w14:paraId="3E4F4E6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037FCDF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13.817</w:t>
            </w:r>
          </w:p>
        </w:tc>
      </w:tr>
      <w:tr w:rsidR="007874F8" w:rsidRPr="007874F8" w14:paraId="130C495A"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47360394"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7E341636"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8.1.</w:t>
            </w:r>
          </w:p>
        </w:tc>
        <w:tc>
          <w:tcPr>
            <w:tcW w:w="1396" w:type="dxa"/>
            <w:tcBorders>
              <w:top w:val="nil"/>
              <w:left w:val="nil"/>
              <w:bottom w:val="single" w:sz="8" w:space="0" w:color="auto"/>
              <w:right w:val="single" w:sz="8" w:space="0" w:color="auto"/>
            </w:tcBorders>
            <w:vAlign w:val="center"/>
            <w:hideMark/>
          </w:tcPr>
          <w:p w14:paraId="2F450077"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8.1.0.</w:t>
            </w:r>
          </w:p>
        </w:tc>
        <w:tc>
          <w:tcPr>
            <w:tcW w:w="1276" w:type="dxa"/>
            <w:tcBorders>
              <w:top w:val="nil"/>
              <w:left w:val="nil"/>
              <w:bottom w:val="single" w:sz="8" w:space="0" w:color="auto"/>
              <w:right w:val="single" w:sz="8" w:space="0" w:color="auto"/>
            </w:tcBorders>
            <w:noWrap/>
            <w:vAlign w:val="center"/>
            <w:hideMark/>
          </w:tcPr>
          <w:p w14:paraId="052FAFF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1.000.000</w:t>
            </w:r>
          </w:p>
        </w:tc>
        <w:tc>
          <w:tcPr>
            <w:tcW w:w="1275" w:type="dxa"/>
            <w:tcBorders>
              <w:top w:val="nil"/>
              <w:left w:val="nil"/>
              <w:bottom w:val="single" w:sz="8" w:space="0" w:color="auto"/>
              <w:right w:val="single" w:sz="8" w:space="0" w:color="auto"/>
            </w:tcBorders>
            <w:noWrap/>
            <w:vAlign w:val="center"/>
            <w:hideMark/>
          </w:tcPr>
          <w:p w14:paraId="117E95A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1.000.000</w:t>
            </w:r>
          </w:p>
        </w:tc>
        <w:tc>
          <w:tcPr>
            <w:tcW w:w="993" w:type="dxa"/>
            <w:tcBorders>
              <w:top w:val="nil"/>
              <w:left w:val="nil"/>
              <w:bottom w:val="single" w:sz="8" w:space="0" w:color="auto"/>
              <w:right w:val="single" w:sz="8" w:space="0" w:color="auto"/>
            </w:tcBorders>
            <w:noWrap/>
            <w:vAlign w:val="center"/>
            <w:hideMark/>
          </w:tcPr>
          <w:p w14:paraId="404042B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7C4B796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1.000.000</w:t>
            </w:r>
          </w:p>
        </w:tc>
        <w:tc>
          <w:tcPr>
            <w:tcW w:w="1418" w:type="dxa"/>
            <w:tcBorders>
              <w:top w:val="nil"/>
              <w:left w:val="nil"/>
              <w:bottom w:val="single" w:sz="8" w:space="0" w:color="auto"/>
              <w:right w:val="single" w:sz="8" w:space="0" w:color="auto"/>
            </w:tcBorders>
            <w:noWrap/>
            <w:vAlign w:val="center"/>
            <w:hideMark/>
          </w:tcPr>
          <w:p w14:paraId="767C92D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1.020.000</w:t>
            </w:r>
          </w:p>
        </w:tc>
        <w:tc>
          <w:tcPr>
            <w:tcW w:w="1134" w:type="dxa"/>
            <w:tcBorders>
              <w:top w:val="nil"/>
              <w:left w:val="nil"/>
              <w:bottom w:val="single" w:sz="8" w:space="0" w:color="auto"/>
              <w:right w:val="single" w:sz="8" w:space="0" w:color="auto"/>
            </w:tcBorders>
            <w:noWrap/>
            <w:vAlign w:val="center"/>
            <w:hideMark/>
          </w:tcPr>
          <w:p w14:paraId="2419639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D0FA2C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1.020.000</w:t>
            </w:r>
          </w:p>
        </w:tc>
        <w:tc>
          <w:tcPr>
            <w:tcW w:w="1275" w:type="dxa"/>
            <w:tcBorders>
              <w:top w:val="nil"/>
              <w:left w:val="nil"/>
              <w:bottom w:val="single" w:sz="8" w:space="0" w:color="auto"/>
              <w:right w:val="single" w:sz="8" w:space="0" w:color="auto"/>
            </w:tcBorders>
            <w:noWrap/>
            <w:vAlign w:val="center"/>
            <w:hideMark/>
          </w:tcPr>
          <w:p w14:paraId="5BE57CB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1.040.400</w:t>
            </w:r>
          </w:p>
        </w:tc>
        <w:tc>
          <w:tcPr>
            <w:tcW w:w="993" w:type="dxa"/>
            <w:tcBorders>
              <w:top w:val="nil"/>
              <w:left w:val="nil"/>
              <w:bottom w:val="single" w:sz="8" w:space="0" w:color="auto"/>
              <w:right w:val="single" w:sz="8" w:space="0" w:color="auto"/>
            </w:tcBorders>
            <w:noWrap/>
            <w:vAlign w:val="center"/>
            <w:hideMark/>
          </w:tcPr>
          <w:p w14:paraId="0DEE8E9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3DFFD7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1.040.400</w:t>
            </w:r>
          </w:p>
        </w:tc>
      </w:tr>
      <w:tr w:rsidR="007874F8" w:rsidRPr="007874F8" w14:paraId="1BED0E1C" w14:textId="77777777" w:rsidTr="00D71B3E">
        <w:trPr>
          <w:trHeight w:val="965"/>
        </w:trPr>
        <w:tc>
          <w:tcPr>
            <w:tcW w:w="553" w:type="dxa"/>
            <w:tcBorders>
              <w:top w:val="nil"/>
              <w:left w:val="single" w:sz="8" w:space="0" w:color="auto"/>
              <w:bottom w:val="single" w:sz="8" w:space="0" w:color="auto"/>
              <w:right w:val="single" w:sz="8" w:space="0" w:color="auto"/>
            </w:tcBorders>
            <w:noWrap/>
            <w:vAlign w:val="center"/>
            <w:hideMark/>
          </w:tcPr>
          <w:p w14:paraId="5966CA3A"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w:t>
            </w:r>
          </w:p>
        </w:tc>
        <w:tc>
          <w:tcPr>
            <w:tcW w:w="2556" w:type="dxa"/>
            <w:gridSpan w:val="2"/>
            <w:tcBorders>
              <w:top w:val="single" w:sz="8" w:space="0" w:color="auto"/>
              <w:left w:val="nil"/>
              <w:bottom w:val="single" w:sz="8" w:space="0" w:color="auto"/>
              <w:right w:val="single" w:sz="8" w:space="0" w:color="000000"/>
            </w:tcBorders>
            <w:vAlign w:val="center"/>
            <w:hideMark/>
          </w:tcPr>
          <w:p w14:paraId="5768E651"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zdravstvo, socijalnu politiku, branitelje, civilno društvo i mlade</w:t>
            </w:r>
          </w:p>
        </w:tc>
        <w:tc>
          <w:tcPr>
            <w:tcW w:w="1276" w:type="dxa"/>
            <w:tcBorders>
              <w:top w:val="nil"/>
              <w:left w:val="nil"/>
              <w:bottom w:val="single" w:sz="8" w:space="0" w:color="auto"/>
              <w:right w:val="single" w:sz="8" w:space="0" w:color="auto"/>
            </w:tcBorders>
            <w:noWrap/>
            <w:vAlign w:val="center"/>
            <w:hideMark/>
          </w:tcPr>
          <w:p w14:paraId="6E5883B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7.748.360</w:t>
            </w:r>
          </w:p>
        </w:tc>
        <w:tc>
          <w:tcPr>
            <w:tcW w:w="1275" w:type="dxa"/>
            <w:tcBorders>
              <w:top w:val="nil"/>
              <w:left w:val="nil"/>
              <w:bottom w:val="single" w:sz="8" w:space="0" w:color="auto"/>
              <w:right w:val="single" w:sz="8" w:space="0" w:color="auto"/>
            </w:tcBorders>
            <w:noWrap/>
            <w:vAlign w:val="center"/>
            <w:hideMark/>
          </w:tcPr>
          <w:p w14:paraId="54C12E70"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7.653.360</w:t>
            </w:r>
          </w:p>
        </w:tc>
        <w:tc>
          <w:tcPr>
            <w:tcW w:w="993" w:type="dxa"/>
            <w:tcBorders>
              <w:top w:val="nil"/>
              <w:left w:val="nil"/>
              <w:bottom w:val="single" w:sz="8" w:space="0" w:color="auto"/>
              <w:right w:val="single" w:sz="8" w:space="0" w:color="auto"/>
            </w:tcBorders>
            <w:noWrap/>
            <w:vAlign w:val="center"/>
            <w:hideMark/>
          </w:tcPr>
          <w:p w14:paraId="121F5263"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95.000</w:t>
            </w:r>
          </w:p>
        </w:tc>
        <w:tc>
          <w:tcPr>
            <w:tcW w:w="1417" w:type="dxa"/>
            <w:tcBorders>
              <w:top w:val="nil"/>
              <w:left w:val="nil"/>
              <w:bottom w:val="single" w:sz="8" w:space="0" w:color="auto"/>
              <w:right w:val="single" w:sz="8" w:space="0" w:color="auto"/>
            </w:tcBorders>
            <w:noWrap/>
            <w:vAlign w:val="center"/>
            <w:hideMark/>
          </w:tcPr>
          <w:p w14:paraId="56A84F5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7.748.360</w:t>
            </w:r>
          </w:p>
        </w:tc>
        <w:tc>
          <w:tcPr>
            <w:tcW w:w="1418" w:type="dxa"/>
            <w:tcBorders>
              <w:top w:val="nil"/>
              <w:left w:val="nil"/>
              <w:bottom w:val="single" w:sz="8" w:space="0" w:color="auto"/>
              <w:right w:val="single" w:sz="8" w:space="0" w:color="auto"/>
            </w:tcBorders>
            <w:noWrap/>
            <w:vAlign w:val="center"/>
            <w:hideMark/>
          </w:tcPr>
          <w:p w14:paraId="11F7CED7"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7.806.427</w:t>
            </w:r>
          </w:p>
        </w:tc>
        <w:tc>
          <w:tcPr>
            <w:tcW w:w="1134" w:type="dxa"/>
            <w:tcBorders>
              <w:top w:val="nil"/>
              <w:left w:val="nil"/>
              <w:bottom w:val="single" w:sz="8" w:space="0" w:color="auto"/>
              <w:right w:val="single" w:sz="8" w:space="0" w:color="auto"/>
            </w:tcBorders>
            <w:noWrap/>
            <w:vAlign w:val="center"/>
            <w:hideMark/>
          </w:tcPr>
          <w:p w14:paraId="6AC6BD9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96.900</w:t>
            </w:r>
          </w:p>
        </w:tc>
        <w:tc>
          <w:tcPr>
            <w:tcW w:w="1184" w:type="dxa"/>
            <w:tcBorders>
              <w:top w:val="nil"/>
              <w:left w:val="nil"/>
              <w:bottom w:val="single" w:sz="8" w:space="0" w:color="auto"/>
              <w:right w:val="single" w:sz="8" w:space="0" w:color="auto"/>
            </w:tcBorders>
            <w:noWrap/>
            <w:vAlign w:val="center"/>
            <w:hideMark/>
          </w:tcPr>
          <w:p w14:paraId="6564E9A7"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7.903.327</w:t>
            </w:r>
          </w:p>
        </w:tc>
        <w:tc>
          <w:tcPr>
            <w:tcW w:w="1275" w:type="dxa"/>
            <w:tcBorders>
              <w:top w:val="nil"/>
              <w:left w:val="nil"/>
              <w:bottom w:val="single" w:sz="8" w:space="0" w:color="auto"/>
              <w:right w:val="single" w:sz="8" w:space="0" w:color="auto"/>
            </w:tcBorders>
            <w:noWrap/>
            <w:vAlign w:val="center"/>
            <w:hideMark/>
          </w:tcPr>
          <w:p w14:paraId="6B649FBB"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7.962.555</w:t>
            </w:r>
          </w:p>
        </w:tc>
        <w:tc>
          <w:tcPr>
            <w:tcW w:w="993" w:type="dxa"/>
            <w:tcBorders>
              <w:top w:val="nil"/>
              <w:left w:val="nil"/>
              <w:bottom w:val="single" w:sz="8" w:space="0" w:color="auto"/>
              <w:right w:val="single" w:sz="8" w:space="0" w:color="auto"/>
            </w:tcBorders>
            <w:noWrap/>
            <w:vAlign w:val="center"/>
            <w:hideMark/>
          </w:tcPr>
          <w:p w14:paraId="0E50B0A3"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98.838</w:t>
            </w:r>
          </w:p>
        </w:tc>
        <w:tc>
          <w:tcPr>
            <w:tcW w:w="1267" w:type="dxa"/>
            <w:tcBorders>
              <w:top w:val="nil"/>
              <w:left w:val="nil"/>
              <w:bottom w:val="single" w:sz="8" w:space="0" w:color="auto"/>
              <w:right w:val="single" w:sz="8" w:space="0" w:color="auto"/>
            </w:tcBorders>
            <w:noWrap/>
            <w:vAlign w:val="center"/>
            <w:hideMark/>
          </w:tcPr>
          <w:p w14:paraId="48951FAD"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8.061.393</w:t>
            </w:r>
          </w:p>
        </w:tc>
      </w:tr>
      <w:tr w:rsidR="007874F8" w:rsidRPr="007874F8" w14:paraId="401C986C"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70430EFA"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7A27F9C"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10066801"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60D0AA28"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6ED8A0DF"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2410438C"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1EFC234F"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49E3522F"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30D4AFA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3.199.987</w:t>
            </w:r>
          </w:p>
        </w:tc>
        <w:tc>
          <w:tcPr>
            <w:tcW w:w="1275" w:type="dxa"/>
            <w:tcBorders>
              <w:top w:val="nil"/>
              <w:left w:val="nil"/>
              <w:bottom w:val="single" w:sz="8" w:space="0" w:color="auto"/>
              <w:right w:val="single" w:sz="8" w:space="0" w:color="auto"/>
            </w:tcBorders>
            <w:noWrap/>
            <w:vAlign w:val="center"/>
            <w:hideMark/>
          </w:tcPr>
          <w:p w14:paraId="6A63D76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3.149.987</w:t>
            </w:r>
          </w:p>
        </w:tc>
        <w:tc>
          <w:tcPr>
            <w:tcW w:w="993" w:type="dxa"/>
            <w:tcBorders>
              <w:top w:val="nil"/>
              <w:left w:val="nil"/>
              <w:bottom w:val="single" w:sz="8" w:space="0" w:color="auto"/>
              <w:right w:val="single" w:sz="8" w:space="0" w:color="auto"/>
            </w:tcBorders>
            <w:noWrap/>
            <w:vAlign w:val="center"/>
            <w:hideMark/>
          </w:tcPr>
          <w:p w14:paraId="134AC78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50.000</w:t>
            </w:r>
          </w:p>
        </w:tc>
        <w:tc>
          <w:tcPr>
            <w:tcW w:w="1417" w:type="dxa"/>
            <w:tcBorders>
              <w:top w:val="nil"/>
              <w:left w:val="nil"/>
              <w:bottom w:val="single" w:sz="8" w:space="0" w:color="auto"/>
              <w:right w:val="single" w:sz="8" w:space="0" w:color="auto"/>
            </w:tcBorders>
            <w:noWrap/>
            <w:vAlign w:val="center"/>
            <w:hideMark/>
          </w:tcPr>
          <w:p w14:paraId="36D4983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3.199.987</w:t>
            </w:r>
          </w:p>
        </w:tc>
        <w:tc>
          <w:tcPr>
            <w:tcW w:w="1418" w:type="dxa"/>
            <w:tcBorders>
              <w:top w:val="nil"/>
              <w:left w:val="nil"/>
              <w:bottom w:val="single" w:sz="8" w:space="0" w:color="auto"/>
              <w:right w:val="single" w:sz="8" w:space="0" w:color="auto"/>
            </w:tcBorders>
            <w:noWrap/>
            <w:vAlign w:val="center"/>
            <w:hideMark/>
          </w:tcPr>
          <w:p w14:paraId="14DFAB6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3.212.987</w:t>
            </w:r>
          </w:p>
        </w:tc>
        <w:tc>
          <w:tcPr>
            <w:tcW w:w="1134" w:type="dxa"/>
            <w:tcBorders>
              <w:top w:val="nil"/>
              <w:left w:val="nil"/>
              <w:bottom w:val="single" w:sz="8" w:space="0" w:color="auto"/>
              <w:right w:val="single" w:sz="8" w:space="0" w:color="auto"/>
            </w:tcBorders>
            <w:noWrap/>
            <w:vAlign w:val="center"/>
            <w:hideMark/>
          </w:tcPr>
          <w:p w14:paraId="63C058B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51.000</w:t>
            </w:r>
          </w:p>
        </w:tc>
        <w:tc>
          <w:tcPr>
            <w:tcW w:w="1184" w:type="dxa"/>
            <w:tcBorders>
              <w:top w:val="nil"/>
              <w:left w:val="nil"/>
              <w:bottom w:val="single" w:sz="8" w:space="0" w:color="auto"/>
              <w:right w:val="single" w:sz="8" w:space="0" w:color="auto"/>
            </w:tcBorders>
            <w:noWrap/>
            <w:vAlign w:val="center"/>
            <w:hideMark/>
          </w:tcPr>
          <w:p w14:paraId="6517BEA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3.263.987</w:t>
            </w:r>
          </w:p>
        </w:tc>
        <w:tc>
          <w:tcPr>
            <w:tcW w:w="1275" w:type="dxa"/>
            <w:tcBorders>
              <w:top w:val="nil"/>
              <w:left w:val="nil"/>
              <w:bottom w:val="single" w:sz="8" w:space="0" w:color="auto"/>
              <w:right w:val="single" w:sz="8" w:space="0" w:color="auto"/>
            </w:tcBorders>
            <w:noWrap/>
            <w:vAlign w:val="center"/>
            <w:hideMark/>
          </w:tcPr>
          <w:p w14:paraId="5AF97DD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3.277.247</w:t>
            </w:r>
          </w:p>
        </w:tc>
        <w:tc>
          <w:tcPr>
            <w:tcW w:w="993" w:type="dxa"/>
            <w:tcBorders>
              <w:top w:val="nil"/>
              <w:left w:val="nil"/>
              <w:bottom w:val="single" w:sz="8" w:space="0" w:color="auto"/>
              <w:right w:val="single" w:sz="8" w:space="0" w:color="auto"/>
            </w:tcBorders>
            <w:noWrap/>
            <w:vAlign w:val="center"/>
            <w:hideMark/>
          </w:tcPr>
          <w:p w14:paraId="305D2F9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52.020</w:t>
            </w:r>
          </w:p>
        </w:tc>
        <w:tc>
          <w:tcPr>
            <w:tcW w:w="1267" w:type="dxa"/>
            <w:tcBorders>
              <w:top w:val="nil"/>
              <w:left w:val="nil"/>
              <w:bottom w:val="single" w:sz="8" w:space="0" w:color="auto"/>
              <w:right w:val="single" w:sz="8" w:space="0" w:color="auto"/>
            </w:tcBorders>
            <w:noWrap/>
            <w:vAlign w:val="center"/>
            <w:hideMark/>
          </w:tcPr>
          <w:p w14:paraId="01F6A9B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3.329.267</w:t>
            </w:r>
          </w:p>
        </w:tc>
      </w:tr>
      <w:tr w:rsidR="007874F8" w:rsidRPr="007874F8" w14:paraId="49CD4328"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07A0865A"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44ECE23"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1.3.</w:t>
            </w:r>
          </w:p>
        </w:tc>
        <w:tc>
          <w:tcPr>
            <w:tcW w:w="1396" w:type="dxa"/>
            <w:tcBorders>
              <w:top w:val="nil"/>
              <w:left w:val="nil"/>
              <w:bottom w:val="single" w:sz="8" w:space="0" w:color="auto"/>
              <w:right w:val="single" w:sz="8" w:space="0" w:color="auto"/>
            </w:tcBorders>
            <w:vAlign w:val="center"/>
            <w:hideMark/>
          </w:tcPr>
          <w:p w14:paraId="4E46EB5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5.0.</w:t>
            </w:r>
          </w:p>
        </w:tc>
        <w:tc>
          <w:tcPr>
            <w:tcW w:w="1276" w:type="dxa"/>
            <w:tcBorders>
              <w:top w:val="nil"/>
              <w:left w:val="nil"/>
              <w:bottom w:val="single" w:sz="8" w:space="0" w:color="auto"/>
              <w:right w:val="single" w:sz="8" w:space="0" w:color="auto"/>
            </w:tcBorders>
            <w:noWrap/>
            <w:vAlign w:val="center"/>
            <w:hideMark/>
          </w:tcPr>
          <w:p w14:paraId="11BEF4D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1.795.608</w:t>
            </w:r>
          </w:p>
        </w:tc>
        <w:tc>
          <w:tcPr>
            <w:tcW w:w="1275" w:type="dxa"/>
            <w:tcBorders>
              <w:top w:val="nil"/>
              <w:left w:val="nil"/>
              <w:bottom w:val="single" w:sz="8" w:space="0" w:color="auto"/>
              <w:right w:val="single" w:sz="8" w:space="0" w:color="auto"/>
            </w:tcBorders>
            <w:noWrap/>
            <w:vAlign w:val="center"/>
            <w:hideMark/>
          </w:tcPr>
          <w:p w14:paraId="65C2E71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1.795.608</w:t>
            </w:r>
          </w:p>
        </w:tc>
        <w:tc>
          <w:tcPr>
            <w:tcW w:w="993" w:type="dxa"/>
            <w:tcBorders>
              <w:top w:val="nil"/>
              <w:left w:val="nil"/>
              <w:bottom w:val="single" w:sz="8" w:space="0" w:color="auto"/>
              <w:right w:val="single" w:sz="8" w:space="0" w:color="auto"/>
            </w:tcBorders>
            <w:noWrap/>
            <w:vAlign w:val="center"/>
            <w:hideMark/>
          </w:tcPr>
          <w:p w14:paraId="01275BA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5DF405C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1.795.608</w:t>
            </w:r>
          </w:p>
        </w:tc>
        <w:tc>
          <w:tcPr>
            <w:tcW w:w="1418" w:type="dxa"/>
            <w:tcBorders>
              <w:top w:val="nil"/>
              <w:left w:val="nil"/>
              <w:bottom w:val="single" w:sz="8" w:space="0" w:color="auto"/>
              <w:right w:val="single" w:sz="8" w:space="0" w:color="auto"/>
            </w:tcBorders>
            <w:noWrap/>
            <w:vAlign w:val="center"/>
            <w:hideMark/>
          </w:tcPr>
          <w:p w14:paraId="758DD97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1.831.520</w:t>
            </w:r>
          </w:p>
        </w:tc>
        <w:tc>
          <w:tcPr>
            <w:tcW w:w="1134" w:type="dxa"/>
            <w:tcBorders>
              <w:top w:val="nil"/>
              <w:left w:val="nil"/>
              <w:bottom w:val="single" w:sz="8" w:space="0" w:color="auto"/>
              <w:right w:val="single" w:sz="8" w:space="0" w:color="auto"/>
            </w:tcBorders>
            <w:noWrap/>
            <w:vAlign w:val="center"/>
            <w:hideMark/>
          </w:tcPr>
          <w:p w14:paraId="5DDD78E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147551A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1.831.520</w:t>
            </w:r>
          </w:p>
        </w:tc>
        <w:tc>
          <w:tcPr>
            <w:tcW w:w="1275" w:type="dxa"/>
            <w:tcBorders>
              <w:top w:val="nil"/>
              <w:left w:val="nil"/>
              <w:bottom w:val="single" w:sz="8" w:space="0" w:color="auto"/>
              <w:right w:val="single" w:sz="8" w:space="0" w:color="auto"/>
            </w:tcBorders>
            <w:noWrap/>
            <w:vAlign w:val="center"/>
            <w:hideMark/>
          </w:tcPr>
          <w:p w14:paraId="73CA2B9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1.868.150</w:t>
            </w:r>
          </w:p>
        </w:tc>
        <w:tc>
          <w:tcPr>
            <w:tcW w:w="993" w:type="dxa"/>
            <w:tcBorders>
              <w:top w:val="nil"/>
              <w:left w:val="nil"/>
              <w:bottom w:val="single" w:sz="8" w:space="0" w:color="auto"/>
              <w:right w:val="single" w:sz="8" w:space="0" w:color="auto"/>
            </w:tcBorders>
            <w:noWrap/>
            <w:vAlign w:val="center"/>
            <w:hideMark/>
          </w:tcPr>
          <w:p w14:paraId="2DF6207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5649018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1.868.150</w:t>
            </w:r>
          </w:p>
        </w:tc>
      </w:tr>
      <w:tr w:rsidR="007874F8" w:rsidRPr="007874F8" w14:paraId="47C8372C"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2963391"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74519F1"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1.4.</w:t>
            </w:r>
          </w:p>
        </w:tc>
        <w:tc>
          <w:tcPr>
            <w:tcW w:w="1396" w:type="dxa"/>
            <w:tcBorders>
              <w:top w:val="nil"/>
              <w:left w:val="nil"/>
              <w:bottom w:val="single" w:sz="8" w:space="0" w:color="auto"/>
              <w:right w:val="single" w:sz="8" w:space="0" w:color="auto"/>
            </w:tcBorders>
            <w:vAlign w:val="center"/>
            <w:hideMark/>
          </w:tcPr>
          <w:p w14:paraId="71010B57"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1.1.4</w:t>
            </w:r>
          </w:p>
        </w:tc>
        <w:tc>
          <w:tcPr>
            <w:tcW w:w="1276" w:type="dxa"/>
            <w:tcBorders>
              <w:top w:val="nil"/>
              <w:left w:val="nil"/>
              <w:bottom w:val="single" w:sz="8" w:space="0" w:color="auto"/>
              <w:right w:val="single" w:sz="8" w:space="0" w:color="auto"/>
            </w:tcBorders>
            <w:noWrap/>
            <w:vAlign w:val="center"/>
            <w:hideMark/>
          </w:tcPr>
          <w:p w14:paraId="501CEBC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2.500.000</w:t>
            </w:r>
          </w:p>
        </w:tc>
        <w:tc>
          <w:tcPr>
            <w:tcW w:w="1275" w:type="dxa"/>
            <w:tcBorders>
              <w:top w:val="nil"/>
              <w:left w:val="nil"/>
              <w:bottom w:val="single" w:sz="8" w:space="0" w:color="auto"/>
              <w:right w:val="single" w:sz="8" w:space="0" w:color="auto"/>
            </w:tcBorders>
            <w:noWrap/>
            <w:vAlign w:val="center"/>
            <w:hideMark/>
          </w:tcPr>
          <w:p w14:paraId="008F50E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2.500.000</w:t>
            </w:r>
          </w:p>
        </w:tc>
        <w:tc>
          <w:tcPr>
            <w:tcW w:w="993" w:type="dxa"/>
            <w:tcBorders>
              <w:top w:val="nil"/>
              <w:left w:val="nil"/>
              <w:bottom w:val="single" w:sz="8" w:space="0" w:color="auto"/>
              <w:right w:val="single" w:sz="8" w:space="0" w:color="auto"/>
            </w:tcBorders>
            <w:noWrap/>
            <w:vAlign w:val="center"/>
            <w:hideMark/>
          </w:tcPr>
          <w:p w14:paraId="152036B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FDFE12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2.500.000</w:t>
            </w:r>
          </w:p>
        </w:tc>
        <w:tc>
          <w:tcPr>
            <w:tcW w:w="1418" w:type="dxa"/>
            <w:tcBorders>
              <w:top w:val="nil"/>
              <w:left w:val="nil"/>
              <w:bottom w:val="single" w:sz="8" w:space="0" w:color="auto"/>
              <w:right w:val="single" w:sz="8" w:space="0" w:color="auto"/>
            </w:tcBorders>
            <w:noWrap/>
            <w:vAlign w:val="center"/>
            <w:hideMark/>
          </w:tcPr>
          <w:p w14:paraId="1ACE406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2.550.000</w:t>
            </w:r>
          </w:p>
        </w:tc>
        <w:tc>
          <w:tcPr>
            <w:tcW w:w="1134" w:type="dxa"/>
            <w:tcBorders>
              <w:top w:val="nil"/>
              <w:left w:val="nil"/>
              <w:bottom w:val="single" w:sz="8" w:space="0" w:color="auto"/>
              <w:right w:val="single" w:sz="8" w:space="0" w:color="auto"/>
            </w:tcBorders>
            <w:noWrap/>
            <w:vAlign w:val="center"/>
            <w:hideMark/>
          </w:tcPr>
          <w:p w14:paraId="758937F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2C3616E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2.550.000</w:t>
            </w:r>
          </w:p>
        </w:tc>
        <w:tc>
          <w:tcPr>
            <w:tcW w:w="1275" w:type="dxa"/>
            <w:tcBorders>
              <w:top w:val="nil"/>
              <w:left w:val="nil"/>
              <w:bottom w:val="single" w:sz="8" w:space="0" w:color="auto"/>
              <w:right w:val="single" w:sz="8" w:space="0" w:color="auto"/>
            </w:tcBorders>
            <w:noWrap/>
            <w:vAlign w:val="center"/>
            <w:hideMark/>
          </w:tcPr>
          <w:p w14:paraId="3219754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2.601.000</w:t>
            </w:r>
          </w:p>
        </w:tc>
        <w:tc>
          <w:tcPr>
            <w:tcW w:w="993" w:type="dxa"/>
            <w:tcBorders>
              <w:top w:val="nil"/>
              <w:left w:val="nil"/>
              <w:bottom w:val="single" w:sz="8" w:space="0" w:color="auto"/>
              <w:right w:val="single" w:sz="8" w:space="0" w:color="auto"/>
            </w:tcBorders>
            <w:noWrap/>
            <w:vAlign w:val="center"/>
            <w:hideMark/>
          </w:tcPr>
          <w:p w14:paraId="15B625E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07D9C0D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2.601.000</w:t>
            </w:r>
          </w:p>
        </w:tc>
      </w:tr>
      <w:tr w:rsidR="007874F8" w:rsidRPr="007874F8" w14:paraId="5ED21357"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6F973DD"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0ADEE02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396" w:type="dxa"/>
            <w:tcBorders>
              <w:top w:val="nil"/>
              <w:left w:val="nil"/>
              <w:bottom w:val="single" w:sz="8" w:space="0" w:color="auto"/>
              <w:right w:val="single" w:sz="8" w:space="0" w:color="auto"/>
            </w:tcBorders>
            <w:vAlign w:val="center"/>
            <w:hideMark/>
          </w:tcPr>
          <w:p w14:paraId="234AA744"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5.0.</w:t>
            </w:r>
          </w:p>
        </w:tc>
        <w:tc>
          <w:tcPr>
            <w:tcW w:w="1276" w:type="dxa"/>
            <w:tcBorders>
              <w:top w:val="nil"/>
              <w:left w:val="nil"/>
              <w:bottom w:val="single" w:sz="8" w:space="0" w:color="auto"/>
              <w:right w:val="single" w:sz="8" w:space="0" w:color="auto"/>
            </w:tcBorders>
            <w:noWrap/>
            <w:vAlign w:val="center"/>
            <w:hideMark/>
          </w:tcPr>
          <w:p w14:paraId="01FFA6C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145.000</w:t>
            </w:r>
          </w:p>
        </w:tc>
        <w:tc>
          <w:tcPr>
            <w:tcW w:w="1275" w:type="dxa"/>
            <w:tcBorders>
              <w:top w:val="nil"/>
              <w:left w:val="nil"/>
              <w:bottom w:val="single" w:sz="8" w:space="0" w:color="auto"/>
              <w:right w:val="single" w:sz="8" w:space="0" w:color="auto"/>
            </w:tcBorders>
            <w:noWrap/>
            <w:vAlign w:val="center"/>
            <w:hideMark/>
          </w:tcPr>
          <w:p w14:paraId="47AE20A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100.000</w:t>
            </w:r>
          </w:p>
        </w:tc>
        <w:tc>
          <w:tcPr>
            <w:tcW w:w="993" w:type="dxa"/>
            <w:tcBorders>
              <w:top w:val="nil"/>
              <w:left w:val="nil"/>
              <w:bottom w:val="single" w:sz="8" w:space="0" w:color="auto"/>
              <w:right w:val="single" w:sz="8" w:space="0" w:color="auto"/>
            </w:tcBorders>
            <w:noWrap/>
            <w:vAlign w:val="center"/>
            <w:hideMark/>
          </w:tcPr>
          <w:p w14:paraId="7E27398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45.000</w:t>
            </w:r>
          </w:p>
        </w:tc>
        <w:tc>
          <w:tcPr>
            <w:tcW w:w="1417" w:type="dxa"/>
            <w:tcBorders>
              <w:top w:val="nil"/>
              <w:left w:val="nil"/>
              <w:bottom w:val="single" w:sz="8" w:space="0" w:color="auto"/>
              <w:right w:val="single" w:sz="8" w:space="0" w:color="auto"/>
            </w:tcBorders>
            <w:noWrap/>
            <w:vAlign w:val="center"/>
            <w:hideMark/>
          </w:tcPr>
          <w:p w14:paraId="41D7BE6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145.000</w:t>
            </w:r>
          </w:p>
        </w:tc>
        <w:tc>
          <w:tcPr>
            <w:tcW w:w="1418" w:type="dxa"/>
            <w:tcBorders>
              <w:top w:val="nil"/>
              <w:left w:val="nil"/>
              <w:bottom w:val="single" w:sz="8" w:space="0" w:color="auto"/>
              <w:right w:val="single" w:sz="8" w:space="0" w:color="auto"/>
            </w:tcBorders>
            <w:noWrap/>
            <w:vAlign w:val="center"/>
            <w:hideMark/>
          </w:tcPr>
          <w:p w14:paraId="0CAF2EF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102.000</w:t>
            </w:r>
          </w:p>
        </w:tc>
        <w:tc>
          <w:tcPr>
            <w:tcW w:w="1134" w:type="dxa"/>
            <w:tcBorders>
              <w:top w:val="nil"/>
              <w:left w:val="nil"/>
              <w:bottom w:val="single" w:sz="8" w:space="0" w:color="auto"/>
              <w:right w:val="single" w:sz="8" w:space="0" w:color="auto"/>
            </w:tcBorders>
            <w:noWrap/>
            <w:vAlign w:val="center"/>
            <w:hideMark/>
          </w:tcPr>
          <w:p w14:paraId="37A85A4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45.900</w:t>
            </w:r>
          </w:p>
        </w:tc>
        <w:tc>
          <w:tcPr>
            <w:tcW w:w="1184" w:type="dxa"/>
            <w:tcBorders>
              <w:top w:val="nil"/>
              <w:left w:val="nil"/>
              <w:bottom w:val="single" w:sz="8" w:space="0" w:color="auto"/>
              <w:right w:val="single" w:sz="8" w:space="0" w:color="auto"/>
            </w:tcBorders>
            <w:noWrap/>
            <w:vAlign w:val="center"/>
            <w:hideMark/>
          </w:tcPr>
          <w:p w14:paraId="509CD66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147.900</w:t>
            </w:r>
          </w:p>
        </w:tc>
        <w:tc>
          <w:tcPr>
            <w:tcW w:w="1275" w:type="dxa"/>
            <w:tcBorders>
              <w:top w:val="nil"/>
              <w:left w:val="nil"/>
              <w:bottom w:val="single" w:sz="8" w:space="0" w:color="auto"/>
              <w:right w:val="single" w:sz="8" w:space="0" w:color="auto"/>
            </w:tcBorders>
            <w:noWrap/>
            <w:vAlign w:val="center"/>
            <w:hideMark/>
          </w:tcPr>
          <w:p w14:paraId="2BDACBA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104.040</w:t>
            </w:r>
          </w:p>
        </w:tc>
        <w:tc>
          <w:tcPr>
            <w:tcW w:w="993" w:type="dxa"/>
            <w:tcBorders>
              <w:top w:val="nil"/>
              <w:left w:val="nil"/>
              <w:bottom w:val="single" w:sz="8" w:space="0" w:color="auto"/>
              <w:right w:val="single" w:sz="8" w:space="0" w:color="auto"/>
            </w:tcBorders>
            <w:noWrap/>
            <w:vAlign w:val="center"/>
            <w:hideMark/>
          </w:tcPr>
          <w:p w14:paraId="03C34DB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46.818</w:t>
            </w:r>
          </w:p>
        </w:tc>
        <w:tc>
          <w:tcPr>
            <w:tcW w:w="1267" w:type="dxa"/>
            <w:tcBorders>
              <w:top w:val="nil"/>
              <w:left w:val="nil"/>
              <w:bottom w:val="single" w:sz="8" w:space="0" w:color="auto"/>
              <w:right w:val="single" w:sz="8" w:space="0" w:color="auto"/>
            </w:tcBorders>
            <w:noWrap/>
            <w:vAlign w:val="center"/>
            <w:hideMark/>
          </w:tcPr>
          <w:p w14:paraId="76881D1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150.858</w:t>
            </w:r>
          </w:p>
        </w:tc>
      </w:tr>
      <w:tr w:rsidR="007874F8" w:rsidRPr="007874F8" w14:paraId="0763AC12"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3C3CCBCB"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036306C3"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5.3.</w:t>
            </w:r>
          </w:p>
        </w:tc>
        <w:tc>
          <w:tcPr>
            <w:tcW w:w="1396" w:type="dxa"/>
            <w:tcBorders>
              <w:top w:val="nil"/>
              <w:left w:val="nil"/>
              <w:bottom w:val="single" w:sz="8" w:space="0" w:color="auto"/>
              <w:right w:val="single" w:sz="8" w:space="0" w:color="auto"/>
            </w:tcBorders>
            <w:vAlign w:val="center"/>
            <w:hideMark/>
          </w:tcPr>
          <w:p w14:paraId="09071C6B"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5.1.0</w:t>
            </w:r>
          </w:p>
        </w:tc>
        <w:tc>
          <w:tcPr>
            <w:tcW w:w="1276" w:type="dxa"/>
            <w:tcBorders>
              <w:top w:val="nil"/>
              <w:left w:val="nil"/>
              <w:bottom w:val="single" w:sz="8" w:space="0" w:color="auto"/>
              <w:right w:val="single" w:sz="8" w:space="0" w:color="auto"/>
            </w:tcBorders>
            <w:noWrap/>
            <w:vAlign w:val="center"/>
            <w:hideMark/>
          </w:tcPr>
          <w:p w14:paraId="70D9E37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13.000</w:t>
            </w:r>
          </w:p>
        </w:tc>
        <w:tc>
          <w:tcPr>
            <w:tcW w:w="1275" w:type="dxa"/>
            <w:tcBorders>
              <w:top w:val="nil"/>
              <w:left w:val="nil"/>
              <w:bottom w:val="single" w:sz="8" w:space="0" w:color="auto"/>
              <w:right w:val="single" w:sz="8" w:space="0" w:color="auto"/>
            </w:tcBorders>
            <w:noWrap/>
            <w:vAlign w:val="center"/>
            <w:hideMark/>
          </w:tcPr>
          <w:p w14:paraId="71F8986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13.000</w:t>
            </w:r>
          </w:p>
        </w:tc>
        <w:tc>
          <w:tcPr>
            <w:tcW w:w="993" w:type="dxa"/>
            <w:tcBorders>
              <w:top w:val="nil"/>
              <w:left w:val="nil"/>
              <w:bottom w:val="single" w:sz="8" w:space="0" w:color="auto"/>
              <w:right w:val="single" w:sz="8" w:space="0" w:color="auto"/>
            </w:tcBorders>
            <w:noWrap/>
            <w:vAlign w:val="center"/>
            <w:hideMark/>
          </w:tcPr>
          <w:p w14:paraId="68FBCCE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1EF1D01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13.000</w:t>
            </w:r>
          </w:p>
        </w:tc>
        <w:tc>
          <w:tcPr>
            <w:tcW w:w="1418" w:type="dxa"/>
            <w:tcBorders>
              <w:top w:val="nil"/>
              <w:left w:val="nil"/>
              <w:bottom w:val="single" w:sz="8" w:space="0" w:color="auto"/>
              <w:right w:val="single" w:sz="8" w:space="0" w:color="auto"/>
            </w:tcBorders>
            <w:noWrap/>
            <w:vAlign w:val="center"/>
            <w:hideMark/>
          </w:tcPr>
          <w:p w14:paraId="3DC9692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13.260</w:t>
            </w:r>
          </w:p>
        </w:tc>
        <w:tc>
          <w:tcPr>
            <w:tcW w:w="1134" w:type="dxa"/>
            <w:tcBorders>
              <w:top w:val="nil"/>
              <w:left w:val="nil"/>
              <w:bottom w:val="single" w:sz="8" w:space="0" w:color="auto"/>
              <w:right w:val="single" w:sz="8" w:space="0" w:color="auto"/>
            </w:tcBorders>
            <w:noWrap/>
            <w:vAlign w:val="center"/>
            <w:hideMark/>
          </w:tcPr>
          <w:p w14:paraId="72D3289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29C8667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13.260</w:t>
            </w:r>
          </w:p>
        </w:tc>
        <w:tc>
          <w:tcPr>
            <w:tcW w:w="1275" w:type="dxa"/>
            <w:tcBorders>
              <w:top w:val="nil"/>
              <w:left w:val="nil"/>
              <w:bottom w:val="single" w:sz="8" w:space="0" w:color="auto"/>
              <w:right w:val="single" w:sz="8" w:space="0" w:color="auto"/>
            </w:tcBorders>
            <w:noWrap/>
            <w:vAlign w:val="center"/>
            <w:hideMark/>
          </w:tcPr>
          <w:p w14:paraId="080FE62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13.525</w:t>
            </w:r>
          </w:p>
        </w:tc>
        <w:tc>
          <w:tcPr>
            <w:tcW w:w="993" w:type="dxa"/>
            <w:tcBorders>
              <w:top w:val="nil"/>
              <w:left w:val="nil"/>
              <w:bottom w:val="single" w:sz="8" w:space="0" w:color="auto"/>
              <w:right w:val="single" w:sz="8" w:space="0" w:color="auto"/>
            </w:tcBorders>
            <w:noWrap/>
            <w:vAlign w:val="center"/>
            <w:hideMark/>
          </w:tcPr>
          <w:p w14:paraId="64FC665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41EEF61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13.525</w:t>
            </w:r>
          </w:p>
        </w:tc>
      </w:tr>
      <w:tr w:rsidR="007874F8" w:rsidRPr="007874F8" w14:paraId="6623DDEF"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15CCEE9B"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vMerge w:val="restart"/>
            <w:tcBorders>
              <w:top w:val="nil"/>
              <w:left w:val="single" w:sz="8" w:space="0" w:color="auto"/>
              <w:bottom w:val="single" w:sz="8" w:space="0" w:color="000000"/>
              <w:right w:val="single" w:sz="8" w:space="0" w:color="auto"/>
            </w:tcBorders>
            <w:vAlign w:val="center"/>
            <w:hideMark/>
          </w:tcPr>
          <w:p w14:paraId="71EA6F6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5.7.</w:t>
            </w:r>
          </w:p>
        </w:tc>
        <w:tc>
          <w:tcPr>
            <w:tcW w:w="1396" w:type="dxa"/>
            <w:tcBorders>
              <w:top w:val="nil"/>
              <w:left w:val="nil"/>
              <w:bottom w:val="single" w:sz="8" w:space="0" w:color="auto"/>
              <w:right w:val="single" w:sz="8" w:space="0" w:color="auto"/>
            </w:tcBorders>
            <w:vAlign w:val="center"/>
            <w:hideMark/>
          </w:tcPr>
          <w:p w14:paraId="49C073A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5.6.1</w:t>
            </w:r>
          </w:p>
        </w:tc>
        <w:tc>
          <w:tcPr>
            <w:tcW w:w="1276" w:type="dxa"/>
            <w:tcBorders>
              <w:top w:val="nil"/>
              <w:left w:val="nil"/>
              <w:bottom w:val="single" w:sz="8" w:space="0" w:color="auto"/>
              <w:right w:val="single" w:sz="8" w:space="0" w:color="auto"/>
            </w:tcBorders>
            <w:noWrap/>
            <w:vAlign w:val="center"/>
            <w:hideMark/>
          </w:tcPr>
          <w:p w14:paraId="772167D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9.765</w:t>
            </w:r>
          </w:p>
        </w:tc>
        <w:tc>
          <w:tcPr>
            <w:tcW w:w="1275" w:type="dxa"/>
            <w:tcBorders>
              <w:top w:val="nil"/>
              <w:left w:val="nil"/>
              <w:bottom w:val="single" w:sz="8" w:space="0" w:color="auto"/>
              <w:right w:val="single" w:sz="8" w:space="0" w:color="auto"/>
            </w:tcBorders>
            <w:noWrap/>
            <w:vAlign w:val="center"/>
            <w:hideMark/>
          </w:tcPr>
          <w:p w14:paraId="5798A5D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9.765</w:t>
            </w:r>
          </w:p>
        </w:tc>
        <w:tc>
          <w:tcPr>
            <w:tcW w:w="993" w:type="dxa"/>
            <w:tcBorders>
              <w:top w:val="nil"/>
              <w:left w:val="nil"/>
              <w:bottom w:val="single" w:sz="8" w:space="0" w:color="auto"/>
              <w:right w:val="single" w:sz="8" w:space="0" w:color="auto"/>
            </w:tcBorders>
            <w:noWrap/>
            <w:vAlign w:val="center"/>
            <w:hideMark/>
          </w:tcPr>
          <w:p w14:paraId="161E74E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2976C4C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9.765</w:t>
            </w:r>
          </w:p>
        </w:tc>
        <w:tc>
          <w:tcPr>
            <w:tcW w:w="1418" w:type="dxa"/>
            <w:tcBorders>
              <w:top w:val="nil"/>
              <w:left w:val="nil"/>
              <w:bottom w:val="single" w:sz="8" w:space="0" w:color="auto"/>
              <w:right w:val="single" w:sz="8" w:space="0" w:color="auto"/>
            </w:tcBorders>
            <w:noWrap/>
            <w:vAlign w:val="center"/>
            <w:hideMark/>
          </w:tcPr>
          <w:p w14:paraId="4C68462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9.960</w:t>
            </w:r>
          </w:p>
        </w:tc>
        <w:tc>
          <w:tcPr>
            <w:tcW w:w="1134" w:type="dxa"/>
            <w:tcBorders>
              <w:top w:val="nil"/>
              <w:left w:val="nil"/>
              <w:bottom w:val="single" w:sz="8" w:space="0" w:color="auto"/>
              <w:right w:val="single" w:sz="8" w:space="0" w:color="auto"/>
            </w:tcBorders>
            <w:noWrap/>
            <w:vAlign w:val="center"/>
            <w:hideMark/>
          </w:tcPr>
          <w:p w14:paraId="575959E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19DA00A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9.960</w:t>
            </w:r>
          </w:p>
        </w:tc>
        <w:tc>
          <w:tcPr>
            <w:tcW w:w="1275" w:type="dxa"/>
            <w:tcBorders>
              <w:top w:val="nil"/>
              <w:left w:val="nil"/>
              <w:bottom w:val="single" w:sz="8" w:space="0" w:color="auto"/>
              <w:right w:val="single" w:sz="8" w:space="0" w:color="auto"/>
            </w:tcBorders>
            <w:noWrap/>
            <w:vAlign w:val="center"/>
            <w:hideMark/>
          </w:tcPr>
          <w:p w14:paraId="5B57E06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10.159</w:t>
            </w:r>
          </w:p>
        </w:tc>
        <w:tc>
          <w:tcPr>
            <w:tcW w:w="993" w:type="dxa"/>
            <w:tcBorders>
              <w:top w:val="nil"/>
              <w:left w:val="nil"/>
              <w:bottom w:val="single" w:sz="8" w:space="0" w:color="auto"/>
              <w:right w:val="single" w:sz="8" w:space="0" w:color="auto"/>
            </w:tcBorders>
            <w:noWrap/>
            <w:vAlign w:val="center"/>
            <w:hideMark/>
          </w:tcPr>
          <w:p w14:paraId="5549CD0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0B4B630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10.159</w:t>
            </w:r>
          </w:p>
        </w:tc>
      </w:tr>
      <w:tr w:rsidR="007874F8" w:rsidRPr="007874F8" w14:paraId="2BB9DA14"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09060F77"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vMerge/>
            <w:tcBorders>
              <w:top w:val="nil"/>
              <w:left w:val="single" w:sz="8" w:space="0" w:color="auto"/>
              <w:bottom w:val="single" w:sz="8" w:space="0" w:color="000000"/>
              <w:right w:val="single" w:sz="8" w:space="0" w:color="auto"/>
            </w:tcBorders>
            <w:vAlign w:val="center"/>
            <w:hideMark/>
          </w:tcPr>
          <w:p w14:paraId="488C0273" w14:textId="77777777" w:rsidR="007874F8" w:rsidRPr="007874F8" w:rsidRDefault="007874F8" w:rsidP="007874F8">
            <w:pPr>
              <w:rPr>
                <w:rFonts w:ascii="Calibri" w:eastAsia="Times New Roman" w:hAnsi="Calibri" w:cs="Calibri"/>
                <w:noProof w:val="0"/>
                <w:color w:val="000000"/>
                <w:sz w:val="18"/>
                <w:szCs w:val="18"/>
                <w:lang w:eastAsia="hr-HR"/>
              </w:rPr>
            </w:pPr>
          </w:p>
        </w:tc>
        <w:tc>
          <w:tcPr>
            <w:tcW w:w="1396" w:type="dxa"/>
            <w:tcBorders>
              <w:top w:val="nil"/>
              <w:left w:val="nil"/>
              <w:bottom w:val="single" w:sz="8" w:space="0" w:color="auto"/>
              <w:right w:val="single" w:sz="8" w:space="0" w:color="auto"/>
            </w:tcBorders>
            <w:vAlign w:val="center"/>
            <w:hideMark/>
          </w:tcPr>
          <w:p w14:paraId="3E46D4C9"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5.6.2</w:t>
            </w:r>
          </w:p>
        </w:tc>
        <w:tc>
          <w:tcPr>
            <w:tcW w:w="1276" w:type="dxa"/>
            <w:tcBorders>
              <w:top w:val="nil"/>
              <w:left w:val="nil"/>
              <w:bottom w:val="single" w:sz="8" w:space="0" w:color="auto"/>
              <w:right w:val="single" w:sz="8" w:space="0" w:color="auto"/>
            </w:tcBorders>
            <w:noWrap/>
            <w:vAlign w:val="center"/>
            <w:hideMark/>
          </w:tcPr>
          <w:p w14:paraId="3E5E092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85.000</w:t>
            </w:r>
          </w:p>
        </w:tc>
        <w:tc>
          <w:tcPr>
            <w:tcW w:w="1275" w:type="dxa"/>
            <w:tcBorders>
              <w:top w:val="nil"/>
              <w:left w:val="nil"/>
              <w:bottom w:val="single" w:sz="8" w:space="0" w:color="auto"/>
              <w:right w:val="single" w:sz="8" w:space="0" w:color="auto"/>
            </w:tcBorders>
            <w:noWrap/>
            <w:vAlign w:val="center"/>
            <w:hideMark/>
          </w:tcPr>
          <w:p w14:paraId="3891C06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85.000</w:t>
            </w:r>
          </w:p>
        </w:tc>
        <w:tc>
          <w:tcPr>
            <w:tcW w:w="993" w:type="dxa"/>
            <w:tcBorders>
              <w:top w:val="nil"/>
              <w:left w:val="nil"/>
              <w:bottom w:val="single" w:sz="8" w:space="0" w:color="auto"/>
              <w:right w:val="single" w:sz="8" w:space="0" w:color="auto"/>
            </w:tcBorders>
            <w:noWrap/>
            <w:vAlign w:val="center"/>
            <w:hideMark/>
          </w:tcPr>
          <w:p w14:paraId="4A8E57A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51C66D2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85.000</w:t>
            </w:r>
          </w:p>
        </w:tc>
        <w:tc>
          <w:tcPr>
            <w:tcW w:w="1418" w:type="dxa"/>
            <w:tcBorders>
              <w:top w:val="nil"/>
              <w:left w:val="nil"/>
              <w:bottom w:val="single" w:sz="8" w:space="0" w:color="auto"/>
              <w:right w:val="single" w:sz="8" w:space="0" w:color="auto"/>
            </w:tcBorders>
            <w:noWrap/>
            <w:vAlign w:val="center"/>
            <w:hideMark/>
          </w:tcPr>
          <w:p w14:paraId="44563AD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86.700</w:t>
            </w:r>
          </w:p>
        </w:tc>
        <w:tc>
          <w:tcPr>
            <w:tcW w:w="1134" w:type="dxa"/>
            <w:tcBorders>
              <w:top w:val="nil"/>
              <w:left w:val="nil"/>
              <w:bottom w:val="single" w:sz="8" w:space="0" w:color="auto"/>
              <w:right w:val="single" w:sz="8" w:space="0" w:color="auto"/>
            </w:tcBorders>
            <w:noWrap/>
            <w:vAlign w:val="center"/>
            <w:hideMark/>
          </w:tcPr>
          <w:p w14:paraId="3B1B795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280A931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86.700</w:t>
            </w:r>
          </w:p>
        </w:tc>
        <w:tc>
          <w:tcPr>
            <w:tcW w:w="1275" w:type="dxa"/>
            <w:tcBorders>
              <w:top w:val="nil"/>
              <w:left w:val="nil"/>
              <w:bottom w:val="single" w:sz="8" w:space="0" w:color="auto"/>
              <w:right w:val="single" w:sz="8" w:space="0" w:color="auto"/>
            </w:tcBorders>
            <w:noWrap/>
            <w:vAlign w:val="center"/>
            <w:hideMark/>
          </w:tcPr>
          <w:p w14:paraId="38B896D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88.434</w:t>
            </w:r>
          </w:p>
        </w:tc>
        <w:tc>
          <w:tcPr>
            <w:tcW w:w="993" w:type="dxa"/>
            <w:tcBorders>
              <w:top w:val="nil"/>
              <w:left w:val="nil"/>
              <w:bottom w:val="single" w:sz="8" w:space="0" w:color="auto"/>
              <w:right w:val="single" w:sz="8" w:space="0" w:color="auto"/>
            </w:tcBorders>
            <w:noWrap/>
            <w:vAlign w:val="center"/>
            <w:hideMark/>
          </w:tcPr>
          <w:p w14:paraId="1C7FA1A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67686A1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88.434</w:t>
            </w:r>
          </w:p>
        </w:tc>
      </w:tr>
      <w:tr w:rsidR="007874F8" w:rsidRPr="007874F8" w14:paraId="02EAC9B7" w14:textId="77777777" w:rsidTr="00D71B3E">
        <w:trPr>
          <w:trHeight w:val="723"/>
        </w:trPr>
        <w:tc>
          <w:tcPr>
            <w:tcW w:w="553" w:type="dxa"/>
            <w:tcBorders>
              <w:top w:val="nil"/>
              <w:left w:val="single" w:sz="8" w:space="0" w:color="auto"/>
              <w:bottom w:val="single" w:sz="8" w:space="0" w:color="auto"/>
              <w:right w:val="single" w:sz="8" w:space="0" w:color="auto"/>
            </w:tcBorders>
            <w:noWrap/>
            <w:vAlign w:val="center"/>
            <w:hideMark/>
          </w:tcPr>
          <w:p w14:paraId="13F00B2F"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w:t>
            </w:r>
          </w:p>
        </w:tc>
        <w:tc>
          <w:tcPr>
            <w:tcW w:w="2556" w:type="dxa"/>
            <w:gridSpan w:val="2"/>
            <w:tcBorders>
              <w:top w:val="single" w:sz="8" w:space="0" w:color="auto"/>
              <w:left w:val="nil"/>
              <w:bottom w:val="single" w:sz="8" w:space="0" w:color="auto"/>
              <w:right w:val="single" w:sz="8" w:space="0" w:color="000000"/>
            </w:tcBorders>
            <w:vAlign w:val="center"/>
            <w:hideMark/>
          </w:tcPr>
          <w:p w14:paraId="7AE9BC59"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obrazovanje, kulturu, šport i tehničku kulturu</w:t>
            </w:r>
          </w:p>
        </w:tc>
        <w:tc>
          <w:tcPr>
            <w:tcW w:w="1276" w:type="dxa"/>
            <w:tcBorders>
              <w:top w:val="nil"/>
              <w:left w:val="nil"/>
              <w:bottom w:val="single" w:sz="8" w:space="0" w:color="auto"/>
              <w:right w:val="single" w:sz="8" w:space="0" w:color="auto"/>
            </w:tcBorders>
            <w:noWrap/>
            <w:vAlign w:val="center"/>
            <w:hideMark/>
          </w:tcPr>
          <w:p w14:paraId="73EB9DF6"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67.533.247</w:t>
            </w:r>
          </w:p>
        </w:tc>
        <w:tc>
          <w:tcPr>
            <w:tcW w:w="1275" w:type="dxa"/>
            <w:tcBorders>
              <w:top w:val="nil"/>
              <w:left w:val="nil"/>
              <w:bottom w:val="single" w:sz="8" w:space="0" w:color="auto"/>
              <w:right w:val="single" w:sz="8" w:space="0" w:color="auto"/>
            </w:tcBorders>
            <w:noWrap/>
            <w:vAlign w:val="center"/>
            <w:hideMark/>
          </w:tcPr>
          <w:p w14:paraId="3117DB7B"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80.181.059</w:t>
            </w:r>
          </w:p>
        </w:tc>
        <w:tc>
          <w:tcPr>
            <w:tcW w:w="993" w:type="dxa"/>
            <w:tcBorders>
              <w:top w:val="nil"/>
              <w:left w:val="nil"/>
              <w:bottom w:val="single" w:sz="8" w:space="0" w:color="auto"/>
              <w:right w:val="single" w:sz="8" w:space="0" w:color="auto"/>
            </w:tcBorders>
            <w:noWrap/>
            <w:vAlign w:val="center"/>
            <w:hideMark/>
          </w:tcPr>
          <w:p w14:paraId="7B4BD3E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8.916.143</w:t>
            </w:r>
          </w:p>
        </w:tc>
        <w:tc>
          <w:tcPr>
            <w:tcW w:w="1417" w:type="dxa"/>
            <w:tcBorders>
              <w:top w:val="nil"/>
              <w:left w:val="nil"/>
              <w:bottom w:val="single" w:sz="8" w:space="0" w:color="auto"/>
              <w:right w:val="single" w:sz="8" w:space="0" w:color="auto"/>
            </w:tcBorders>
            <w:noWrap/>
            <w:vAlign w:val="center"/>
            <w:hideMark/>
          </w:tcPr>
          <w:p w14:paraId="270E0790"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89.097.202</w:t>
            </w:r>
          </w:p>
        </w:tc>
        <w:tc>
          <w:tcPr>
            <w:tcW w:w="1418" w:type="dxa"/>
            <w:tcBorders>
              <w:top w:val="nil"/>
              <w:left w:val="nil"/>
              <w:bottom w:val="single" w:sz="8" w:space="0" w:color="auto"/>
              <w:right w:val="single" w:sz="8" w:space="0" w:color="auto"/>
            </w:tcBorders>
            <w:noWrap/>
            <w:vAlign w:val="center"/>
            <w:hideMark/>
          </w:tcPr>
          <w:p w14:paraId="6044D87B"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45.557.675</w:t>
            </w:r>
          </w:p>
        </w:tc>
        <w:tc>
          <w:tcPr>
            <w:tcW w:w="1134" w:type="dxa"/>
            <w:tcBorders>
              <w:top w:val="nil"/>
              <w:left w:val="nil"/>
              <w:bottom w:val="single" w:sz="8" w:space="0" w:color="auto"/>
              <w:right w:val="single" w:sz="8" w:space="0" w:color="auto"/>
            </w:tcBorders>
            <w:noWrap/>
            <w:vAlign w:val="center"/>
            <w:hideMark/>
          </w:tcPr>
          <w:p w14:paraId="4C31D73A"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16.215.556</w:t>
            </w:r>
          </w:p>
        </w:tc>
        <w:tc>
          <w:tcPr>
            <w:tcW w:w="1184" w:type="dxa"/>
            <w:tcBorders>
              <w:top w:val="nil"/>
              <w:left w:val="nil"/>
              <w:bottom w:val="single" w:sz="8" w:space="0" w:color="auto"/>
              <w:right w:val="single" w:sz="8" w:space="0" w:color="auto"/>
            </w:tcBorders>
            <w:noWrap/>
            <w:vAlign w:val="center"/>
            <w:hideMark/>
          </w:tcPr>
          <w:p w14:paraId="2F1A9F2B"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61.773.231</w:t>
            </w:r>
          </w:p>
        </w:tc>
        <w:tc>
          <w:tcPr>
            <w:tcW w:w="1275" w:type="dxa"/>
            <w:tcBorders>
              <w:top w:val="nil"/>
              <w:left w:val="nil"/>
              <w:bottom w:val="single" w:sz="8" w:space="0" w:color="auto"/>
              <w:right w:val="single" w:sz="8" w:space="0" w:color="auto"/>
            </w:tcBorders>
            <w:noWrap/>
            <w:vAlign w:val="center"/>
            <w:hideMark/>
          </w:tcPr>
          <w:p w14:paraId="2B58F8F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57.252.271</w:t>
            </w:r>
          </w:p>
        </w:tc>
        <w:tc>
          <w:tcPr>
            <w:tcW w:w="993" w:type="dxa"/>
            <w:tcBorders>
              <w:top w:val="nil"/>
              <w:left w:val="nil"/>
              <w:bottom w:val="single" w:sz="8" w:space="0" w:color="auto"/>
              <w:right w:val="single" w:sz="8" w:space="0" w:color="auto"/>
            </w:tcBorders>
            <w:noWrap/>
            <w:vAlign w:val="center"/>
            <w:hideMark/>
          </w:tcPr>
          <w:p w14:paraId="0F539BA9"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6.222.000</w:t>
            </w:r>
          </w:p>
        </w:tc>
        <w:tc>
          <w:tcPr>
            <w:tcW w:w="1267" w:type="dxa"/>
            <w:tcBorders>
              <w:top w:val="nil"/>
              <w:left w:val="nil"/>
              <w:bottom w:val="single" w:sz="8" w:space="0" w:color="auto"/>
              <w:right w:val="single" w:sz="8" w:space="0" w:color="auto"/>
            </w:tcBorders>
            <w:noWrap/>
            <w:vAlign w:val="center"/>
            <w:hideMark/>
          </w:tcPr>
          <w:p w14:paraId="15874EE8"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63.474.271</w:t>
            </w:r>
          </w:p>
        </w:tc>
      </w:tr>
      <w:tr w:rsidR="007874F8" w:rsidRPr="007874F8" w14:paraId="06C8FBDE"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04492423"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04FBFE1B"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524FFC6F"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61940677"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32955E37"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773380E"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4A3A6B12"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3E2A604A"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7ABCCD0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9.721.077</w:t>
            </w:r>
          </w:p>
        </w:tc>
        <w:tc>
          <w:tcPr>
            <w:tcW w:w="1275" w:type="dxa"/>
            <w:tcBorders>
              <w:top w:val="nil"/>
              <w:left w:val="nil"/>
              <w:bottom w:val="single" w:sz="8" w:space="0" w:color="auto"/>
              <w:right w:val="single" w:sz="8" w:space="0" w:color="auto"/>
            </w:tcBorders>
            <w:noWrap/>
            <w:vAlign w:val="center"/>
            <w:hideMark/>
          </w:tcPr>
          <w:p w14:paraId="3813413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12.904.690</w:t>
            </w:r>
          </w:p>
        </w:tc>
        <w:tc>
          <w:tcPr>
            <w:tcW w:w="993" w:type="dxa"/>
            <w:tcBorders>
              <w:top w:val="nil"/>
              <w:left w:val="nil"/>
              <w:bottom w:val="single" w:sz="8" w:space="0" w:color="auto"/>
              <w:right w:val="single" w:sz="8" w:space="0" w:color="auto"/>
            </w:tcBorders>
            <w:noWrap/>
            <w:vAlign w:val="center"/>
            <w:hideMark/>
          </w:tcPr>
          <w:p w14:paraId="55B9BE8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1.500.000</w:t>
            </w:r>
          </w:p>
        </w:tc>
        <w:tc>
          <w:tcPr>
            <w:tcW w:w="1417" w:type="dxa"/>
            <w:tcBorders>
              <w:top w:val="nil"/>
              <w:left w:val="nil"/>
              <w:bottom w:val="single" w:sz="8" w:space="0" w:color="auto"/>
              <w:right w:val="single" w:sz="8" w:space="0" w:color="auto"/>
            </w:tcBorders>
            <w:noWrap/>
            <w:vAlign w:val="center"/>
            <w:hideMark/>
          </w:tcPr>
          <w:p w14:paraId="51D05D2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14.404.690</w:t>
            </w:r>
          </w:p>
        </w:tc>
        <w:tc>
          <w:tcPr>
            <w:tcW w:w="1418" w:type="dxa"/>
            <w:tcBorders>
              <w:top w:val="nil"/>
              <w:left w:val="nil"/>
              <w:bottom w:val="single" w:sz="8" w:space="0" w:color="auto"/>
              <w:right w:val="single" w:sz="8" w:space="0" w:color="auto"/>
            </w:tcBorders>
            <w:noWrap/>
            <w:vAlign w:val="center"/>
            <w:hideMark/>
          </w:tcPr>
          <w:p w14:paraId="4192558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15.265.203</w:t>
            </w:r>
          </w:p>
        </w:tc>
        <w:tc>
          <w:tcPr>
            <w:tcW w:w="1134" w:type="dxa"/>
            <w:tcBorders>
              <w:top w:val="nil"/>
              <w:left w:val="nil"/>
              <w:bottom w:val="single" w:sz="8" w:space="0" w:color="auto"/>
              <w:right w:val="single" w:sz="8" w:space="0" w:color="auto"/>
            </w:tcBorders>
            <w:noWrap/>
            <w:vAlign w:val="center"/>
            <w:hideMark/>
          </w:tcPr>
          <w:p w14:paraId="25E88E1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1.530.000</w:t>
            </w:r>
          </w:p>
        </w:tc>
        <w:tc>
          <w:tcPr>
            <w:tcW w:w="1184" w:type="dxa"/>
            <w:tcBorders>
              <w:top w:val="nil"/>
              <w:left w:val="nil"/>
              <w:bottom w:val="single" w:sz="8" w:space="0" w:color="auto"/>
              <w:right w:val="single" w:sz="8" w:space="0" w:color="auto"/>
            </w:tcBorders>
            <w:noWrap/>
            <w:vAlign w:val="center"/>
            <w:hideMark/>
          </w:tcPr>
          <w:p w14:paraId="659ECA1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16.795.203</w:t>
            </w:r>
          </w:p>
        </w:tc>
        <w:tc>
          <w:tcPr>
            <w:tcW w:w="1275" w:type="dxa"/>
            <w:tcBorders>
              <w:top w:val="nil"/>
              <w:left w:val="nil"/>
              <w:bottom w:val="single" w:sz="8" w:space="0" w:color="auto"/>
              <w:right w:val="single" w:sz="8" w:space="0" w:color="auto"/>
            </w:tcBorders>
            <w:noWrap/>
            <w:vAlign w:val="center"/>
            <w:hideMark/>
          </w:tcPr>
          <w:p w14:paraId="17BC8D4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8.495.742</w:t>
            </w:r>
          </w:p>
        </w:tc>
        <w:tc>
          <w:tcPr>
            <w:tcW w:w="993" w:type="dxa"/>
            <w:tcBorders>
              <w:top w:val="nil"/>
              <w:left w:val="nil"/>
              <w:bottom w:val="single" w:sz="8" w:space="0" w:color="auto"/>
              <w:right w:val="single" w:sz="8" w:space="0" w:color="auto"/>
            </w:tcBorders>
            <w:noWrap/>
            <w:vAlign w:val="center"/>
            <w:hideMark/>
          </w:tcPr>
          <w:p w14:paraId="3783E4D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59EEA0A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8.495.742</w:t>
            </w:r>
          </w:p>
        </w:tc>
      </w:tr>
      <w:tr w:rsidR="007874F8" w:rsidRPr="007874F8" w14:paraId="1B06BFC5"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274C2505"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2F34FDC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1.3.</w:t>
            </w:r>
          </w:p>
        </w:tc>
        <w:tc>
          <w:tcPr>
            <w:tcW w:w="1396" w:type="dxa"/>
            <w:tcBorders>
              <w:top w:val="nil"/>
              <w:left w:val="nil"/>
              <w:bottom w:val="single" w:sz="8" w:space="0" w:color="auto"/>
              <w:right w:val="single" w:sz="8" w:space="0" w:color="auto"/>
            </w:tcBorders>
            <w:vAlign w:val="center"/>
            <w:hideMark/>
          </w:tcPr>
          <w:p w14:paraId="1EF836F3"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5.0.</w:t>
            </w:r>
          </w:p>
        </w:tc>
        <w:tc>
          <w:tcPr>
            <w:tcW w:w="1276" w:type="dxa"/>
            <w:tcBorders>
              <w:top w:val="nil"/>
              <w:left w:val="nil"/>
              <w:bottom w:val="single" w:sz="8" w:space="0" w:color="auto"/>
              <w:right w:val="single" w:sz="8" w:space="0" w:color="auto"/>
            </w:tcBorders>
            <w:noWrap/>
            <w:vAlign w:val="center"/>
            <w:hideMark/>
          </w:tcPr>
          <w:p w14:paraId="3360CD9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6.064.737</w:t>
            </w:r>
          </w:p>
        </w:tc>
        <w:tc>
          <w:tcPr>
            <w:tcW w:w="1275" w:type="dxa"/>
            <w:tcBorders>
              <w:top w:val="nil"/>
              <w:left w:val="nil"/>
              <w:bottom w:val="single" w:sz="8" w:space="0" w:color="auto"/>
              <w:right w:val="single" w:sz="8" w:space="0" w:color="auto"/>
            </w:tcBorders>
            <w:noWrap/>
            <w:vAlign w:val="center"/>
            <w:hideMark/>
          </w:tcPr>
          <w:p w14:paraId="23BBCE0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6.064.737</w:t>
            </w:r>
          </w:p>
        </w:tc>
        <w:tc>
          <w:tcPr>
            <w:tcW w:w="993" w:type="dxa"/>
            <w:tcBorders>
              <w:top w:val="nil"/>
              <w:left w:val="nil"/>
              <w:bottom w:val="single" w:sz="8" w:space="0" w:color="auto"/>
              <w:right w:val="single" w:sz="8" w:space="0" w:color="auto"/>
            </w:tcBorders>
            <w:noWrap/>
            <w:vAlign w:val="center"/>
            <w:hideMark/>
          </w:tcPr>
          <w:p w14:paraId="76DAE66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46C53EA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6.064.737</w:t>
            </w:r>
          </w:p>
        </w:tc>
        <w:tc>
          <w:tcPr>
            <w:tcW w:w="1418" w:type="dxa"/>
            <w:tcBorders>
              <w:top w:val="nil"/>
              <w:left w:val="nil"/>
              <w:bottom w:val="single" w:sz="8" w:space="0" w:color="auto"/>
              <w:right w:val="single" w:sz="8" w:space="0" w:color="auto"/>
            </w:tcBorders>
            <w:noWrap/>
            <w:vAlign w:val="center"/>
            <w:hideMark/>
          </w:tcPr>
          <w:p w14:paraId="1800783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6.186.032</w:t>
            </w:r>
          </w:p>
        </w:tc>
        <w:tc>
          <w:tcPr>
            <w:tcW w:w="1134" w:type="dxa"/>
            <w:tcBorders>
              <w:top w:val="nil"/>
              <w:left w:val="nil"/>
              <w:bottom w:val="single" w:sz="8" w:space="0" w:color="auto"/>
              <w:right w:val="single" w:sz="8" w:space="0" w:color="auto"/>
            </w:tcBorders>
            <w:noWrap/>
            <w:vAlign w:val="center"/>
            <w:hideMark/>
          </w:tcPr>
          <w:p w14:paraId="6511762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69EEA6A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6.186.032</w:t>
            </w:r>
          </w:p>
        </w:tc>
        <w:tc>
          <w:tcPr>
            <w:tcW w:w="1275" w:type="dxa"/>
            <w:tcBorders>
              <w:top w:val="nil"/>
              <w:left w:val="nil"/>
              <w:bottom w:val="single" w:sz="8" w:space="0" w:color="auto"/>
              <w:right w:val="single" w:sz="8" w:space="0" w:color="auto"/>
            </w:tcBorders>
            <w:noWrap/>
            <w:vAlign w:val="center"/>
            <w:hideMark/>
          </w:tcPr>
          <w:p w14:paraId="037B875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6.309.753</w:t>
            </w:r>
          </w:p>
        </w:tc>
        <w:tc>
          <w:tcPr>
            <w:tcW w:w="993" w:type="dxa"/>
            <w:tcBorders>
              <w:top w:val="nil"/>
              <w:left w:val="nil"/>
              <w:bottom w:val="single" w:sz="8" w:space="0" w:color="auto"/>
              <w:right w:val="single" w:sz="8" w:space="0" w:color="auto"/>
            </w:tcBorders>
            <w:noWrap/>
            <w:vAlign w:val="center"/>
            <w:hideMark/>
          </w:tcPr>
          <w:p w14:paraId="3504036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760438D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6.309.753</w:t>
            </w:r>
          </w:p>
        </w:tc>
      </w:tr>
      <w:tr w:rsidR="007874F8" w:rsidRPr="007874F8" w14:paraId="6B5C7B2C"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CF7ACAC"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74A846F4"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1.4.</w:t>
            </w:r>
          </w:p>
        </w:tc>
        <w:tc>
          <w:tcPr>
            <w:tcW w:w="1396" w:type="dxa"/>
            <w:tcBorders>
              <w:top w:val="nil"/>
              <w:left w:val="nil"/>
              <w:bottom w:val="single" w:sz="8" w:space="0" w:color="auto"/>
              <w:right w:val="single" w:sz="8" w:space="0" w:color="auto"/>
            </w:tcBorders>
            <w:vAlign w:val="center"/>
            <w:hideMark/>
          </w:tcPr>
          <w:p w14:paraId="76B7043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1.1.4.</w:t>
            </w:r>
          </w:p>
        </w:tc>
        <w:tc>
          <w:tcPr>
            <w:tcW w:w="1276" w:type="dxa"/>
            <w:tcBorders>
              <w:top w:val="nil"/>
              <w:left w:val="nil"/>
              <w:bottom w:val="single" w:sz="8" w:space="0" w:color="auto"/>
              <w:right w:val="single" w:sz="8" w:space="0" w:color="auto"/>
            </w:tcBorders>
            <w:noWrap/>
            <w:vAlign w:val="center"/>
            <w:hideMark/>
          </w:tcPr>
          <w:p w14:paraId="662A6CE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1.015.362</w:t>
            </w:r>
          </w:p>
        </w:tc>
        <w:tc>
          <w:tcPr>
            <w:tcW w:w="1275" w:type="dxa"/>
            <w:tcBorders>
              <w:top w:val="nil"/>
              <w:left w:val="nil"/>
              <w:bottom w:val="single" w:sz="8" w:space="0" w:color="auto"/>
              <w:right w:val="single" w:sz="8" w:space="0" w:color="auto"/>
            </w:tcBorders>
            <w:noWrap/>
            <w:vAlign w:val="center"/>
            <w:hideMark/>
          </w:tcPr>
          <w:p w14:paraId="04A0C48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1.015.362</w:t>
            </w:r>
          </w:p>
        </w:tc>
        <w:tc>
          <w:tcPr>
            <w:tcW w:w="993" w:type="dxa"/>
            <w:tcBorders>
              <w:top w:val="nil"/>
              <w:left w:val="nil"/>
              <w:bottom w:val="single" w:sz="8" w:space="0" w:color="auto"/>
              <w:right w:val="single" w:sz="8" w:space="0" w:color="auto"/>
            </w:tcBorders>
            <w:noWrap/>
            <w:vAlign w:val="center"/>
            <w:hideMark/>
          </w:tcPr>
          <w:p w14:paraId="26A0CE2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21291B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1.015.362</w:t>
            </w:r>
          </w:p>
        </w:tc>
        <w:tc>
          <w:tcPr>
            <w:tcW w:w="1418" w:type="dxa"/>
            <w:tcBorders>
              <w:top w:val="nil"/>
              <w:left w:val="nil"/>
              <w:bottom w:val="single" w:sz="8" w:space="0" w:color="auto"/>
              <w:right w:val="single" w:sz="8" w:space="0" w:color="auto"/>
            </w:tcBorders>
            <w:noWrap/>
            <w:vAlign w:val="center"/>
            <w:hideMark/>
          </w:tcPr>
          <w:p w14:paraId="1D6C7BD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1.035.669</w:t>
            </w:r>
          </w:p>
        </w:tc>
        <w:tc>
          <w:tcPr>
            <w:tcW w:w="1134" w:type="dxa"/>
            <w:tcBorders>
              <w:top w:val="nil"/>
              <w:left w:val="nil"/>
              <w:bottom w:val="single" w:sz="8" w:space="0" w:color="auto"/>
              <w:right w:val="single" w:sz="8" w:space="0" w:color="auto"/>
            </w:tcBorders>
            <w:noWrap/>
            <w:vAlign w:val="center"/>
            <w:hideMark/>
          </w:tcPr>
          <w:p w14:paraId="65D690B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37B79A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1.035.669</w:t>
            </w:r>
          </w:p>
        </w:tc>
        <w:tc>
          <w:tcPr>
            <w:tcW w:w="1275" w:type="dxa"/>
            <w:tcBorders>
              <w:top w:val="nil"/>
              <w:left w:val="nil"/>
              <w:bottom w:val="single" w:sz="8" w:space="0" w:color="auto"/>
              <w:right w:val="single" w:sz="8" w:space="0" w:color="auto"/>
            </w:tcBorders>
            <w:noWrap/>
            <w:vAlign w:val="center"/>
            <w:hideMark/>
          </w:tcPr>
          <w:p w14:paraId="62F6D11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1.056.382</w:t>
            </w:r>
          </w:p>
        </w:tc>
        <w:tc>
          <w:tcPr>
            <w:tcW w:w="993" w:type="dxa"/>
            <w:tcBorders>
              <w:top w:val="nil"/>
              <w:left w:val="nil"/>
              <w:bottom w:val="single" w:sz="8" w:space="0" w:color="auto"/>
              <w:right w:val="single" w:sz="8" w:space="0" w:color="auto"/>
            </w:tcBorders>
            <w:noWrap/>
            <w:vAlign w:val="center"/>
            <w:hideMark/>
          </w:tcPr>
          <w:p w14:paraId="31C0158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3106C26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1.056.382</w:t>
            </w:r>
          </w:p>
        </w:tc>
      </w:tr>
      <w:tr w:rsidR="007874F8" w:rsidRPr="007874F8" w14:paraId="4FC14062"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55EE490F"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175AAE1"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396" w:type="dxa"/>
            <w:tcBorders>
              <w:top w:val="nil"/>
              <w:left w:val="nil"/>
              <w:bottom w:val="single" w:sz="8" w:space="0" w:color="auto"/>
              <w:right w:val="single" w:sz="8" w:space="0" w:color="auto"/>
            </w:tcBorders>
            <w:vAlign w:val="center"/>
            <w:hideMark/>
          </w:tcPr>
          <w:p w14:paraId="0A2938D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5.0.</w:t>
            </w:r>
          </w:p>
        </w:tc>
        <w:tc>
          <w:tcPr>
            <w:tcW w:w="1276" w:type="dxa"/>
            <w:tcBorders>
              <w:top w:val="nil"/>
              <w:left w:val="nil"/>
              <w:bottom w:val="single" w:sz="8" w:space="0" w:color="auto"/>
              <w:right w:val="single" w:sz="8" w:space="0" w:color="auto"/>
            </w:tcBorders>
            <w:noWrap/>
            <w:vAlign w:val="center"/>
            <w:hideMark/>
          </w:tcPr>
          <w:p w14:paraId="6A75F49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9.862.597</w:t>
            </w:r>
          </w:p>
        </w:tc>
        <w:tc>
          <w:tcPr>
            <w:tcW w:w="1275" w:type="dxa"/>
            <w:tcBorders>
              <w:top w:val="nil"/>
              <w:left w:val="nil"/>
              <w:bottom w:val="single" w:sz="8" w:space="0" w:color="auto"/>
              <w:right w:val="single" w:sz="8" w:space="0" w:color="auto"/>
            </w:tcBorders>
            <w:noWrap/>
            <w:vAlign w:val="center"/>
            <w:hideMark/>
          </w:tcPr>
          <w:p w14:paraId="4A35C51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8.236.606</w:t>
            </w:r>
          </w:p>
        </w:tc>
        <w:tc>
          <w:tcPr>
            <w:tcW w:w="993" w:type="dxa"/>
            <w:tcBorders>
              <w:top w:val="nil"/>
              <w:left w:val="nil"/>
              <w:bottom w:val="single" w:sz="8" w:space="0" w:color="auto"/>
              <w:right w:val="single" w:sz="8" w:space="0" w:color="auto"/>
            </w:tcBorders>
            <w:noWrap/>
            <w:vAlign w:val="center"/>
            <w:hideMark/>
          </w:tcPr>
          <w:p w14:paraId="0BD7A51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4.000.000</w:t>
            </w:r>
          </w:p>
        </w:tc>
        <w:tc>
          <w:tcPr>
            <w:tcW w:w="1417" w:type="dxa"/>
            <w:tcBorders>
              <w:top w:val="nil"/>
              <w:left w:val="nil"/>
              <w:bottom w:val="single" w:sz="8" w:space="0" w:color="auto"/>
              <w:right w:val="single" w:sz="8" w:space="0" w:color="auto"/>
            </w:tcBorders>
            <w:noWrap/>
            <w:vAlign w:val="center"/>
            <w:hideMark/>
          </w:tcPr>
          <w:p w14:paraId="6AE5BFC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12.236.606</w:t>
            </w:r>
          </w:p>
        </w:tc>
        <w:tc>
          <w:tcPr>
            <w:tcW w:w="1418" w:type="dxa"/>
            <w:tcBorders>
              <w:top w:val="nil"/>
              <w:left w:val="nil"/>
              <w:bottom w:val="single" w:sz="8" w:space="0" w:color="auto"/>
              <w:right w:val="single" w:sz="8" w:space="0" w:color="auto"/>
            </w:tcBorders>
            <w:noWrap/>
            <w:vAlign w:val="center"/>
            <w:hideMark/>
          </w:tcPr>
          <w:p w14:paraId="0AFBB76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2.268.839</w:t>
            </w:r>
          </w:p>
        </w:tc>
        <w:tc>
          <w:tcPr>
            <w:tcW w:w="1134" w:type="dxa"/>
            <w:tcBorders>
              <w:top w:val="nil"/>
              <w:left w:val="nil"/>
              <w:bottom w:val="single" w:sz="8" w:space="0" w:color="auto"/>
              <w:right w:val="single" w:sz="8" w:space="0" w:color="auto"/>
            </w:tcBorders>
            <w:noWrap/>
            <w:vAlign w:val="center"/>
            <w:hideMark/>
          </w:tcPr>
          <w:p w14:paraId="75B87AA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1.000.000</w:t>
            </w:r>
          </w:p>
        </w:tc>
        <w:tc>
          <w:tcPr>
            <w:tcW w:w="1184" w:type="dxa"/>
            <w:tcBorders>
              <w:top w:val="nil"/>
              <w:left w:val="nil"/>
              <w:bottom w:val="single" w:sz="8" w:space="0" w:color="auto"/>
              <w:right w:val="single" w:sz="8" w:space="0" w:color="auto"/>
            </w:tcBorders>
            <w:noWrap/>
            <w:vAlign w:val="center"/>
            <w:hideMark/>
          </w:tcPr>
          <w:p w14:paraId="41456ED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3.268.839</w:t>
            </w:r>
          </w:p>
        </w:tc>
        <w:tc>
          <w:tcPr>
            <w:tcW w:w="1275" w:type="dxa"/>
            <w:tcBorders>
              <w:top w:val="nil"/>
              <w:left w:val="nil"/>
              <w:bottom w:val="single" w:sz="8" w:space="0" w:color="auto"/>
              <w:right w:val="single" w:sz="8" w:space="0" w:color="auto"/>
            </w:tcBorders>
            <w:noWrap/>
            <w:vAlign w:val="center"/>
            <w:hideMark/>
          </w:tcPr>
          <w:p w14:paraId="1FBB289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2.314.216</w:t>
            </w:r>
          </w:p>
        </w:tc>
        <w:tc>
          <w:tcPr>
            <w:tcW w:w="993" w:type="dxa"/>
            <w:tcBorders>
              <w:top w:val="nil"/>
              <w:left w:val="nil"/>
              <w:bottom w:val="single" w:sz="8" w:space="0" w:color="auto"/>
              <w:right w:val="single" w:sz="8" w:space="0" w:color="auto"/>
            </w:tcBorders>
            <w:noWrap/>
            <w:vAlign w:val="center"/>
            <w:hideMark/>
          </w:tcPr>
          <w:p w14:paraId="6A102E6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1.020.000</w:t>
            </w:r>
          </w:p>
        </w:tc>
        <w:tc>
          <w:tcPr>
            <w:tcW w:w="1267" w:type="dxa"/>
            <w:tcBorders>
              <w:top w:val="nil"/>
              <w:left w:val="nil"/>
              <w:bottom w:val="single" w:sz="8" w:space="0" w:color="auto"/>
              <w:right w:val="single" w:sz="8" w:space="0" w:color="auto"/>
            </w:tcBorders>
            <w:noWrap/>
            <w:vAlign w:val="center"/>
            <w:hideMark/>
          </w:tcPr>
          <w:p w14:paraId="09D1C6B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3.334.216</w:t>
            </w:r>
          </w:p>
        </w:tc>
      </w:tr>
      <w:tr w:rsidR="007874F8" w:rsidRPr="007874F8" w14:paraId="2F928EC5"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43CFCAA4"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lastRenderedPageBreak/>
              <w:t> </w:t>
            </w:r>
          </w:p>
        </w:tc>
        <w:tc>
          <w:tcPr>
            <w:tcW w:w="1160" w:type="dxa"/>
            <w:tcBorders>
              <w:top w:val="nil"/>
              <w:left w:val="nil"/>
              <w:bottom w:val="single" w:sz="8" w:space="0" w:color="auto"/>
              <w:right w:val="single" w:sz="8" w:space="0" w:color="auto"/>
            </w:tcBorders>
            <w:vAlign w:val="center"/>
            <w:hideMark/>
          </w:tcPr>
          <w:p w14:paraId="159DC3A8"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5.3.</w:t>
            </w:r>
          </w:p>
        </w:tc>
        <w:tc>
          <w:tcPr>
            <w:tcW w:w="1396" w:type="dxa"/>
            <w:tcBorders>
              <w:top w:val="nil"/>
              <w:left w:val="nil"/>
              <w:bottom w:val="single" w:sz="8" w:space="0" w:color="auto"/>
              <w:right w:val="single" w:sz="8" w:space="0" w:color="auto"/>
            </w:tcBorders>
            <w:vAlign w:val="center"/>
            <w:hideMark/>
          </w:tcPr>
          <w:p w14:paraId="6067C1D8"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5.1.0</w:t>
            </w:r>
          </w:p>
        </w:tc>
        <w:tc>
          <w:tcPr>
            <w:tcW w:w="1276" w:type="dxa"/>
            <w:tcBorders>
              <w:top w:val="nil"/>
              <w:left w:val="nil"/>
              <w:bottom w:val="single" w:sz="8" w:space="0" w:color="auto"/>
              <w:right w:val="single" w:sz="8" w:space="0" w:color="auto"/>
            </w:tcBorders>
            <w:noWrap/>
            <w:vAlign w:val="center"/>
            <w:hideMark/>
          </w:tcPr>
          <w:p w14:paraId="0784760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24.777</w:t>
            </w:r>
          </w:p>
        </w:tc>
        <w:tc>
          <w:tcPr>
            <w:tcW w:w="1275" w:type="dxa"/>
            <w:tcBorders>
              <w:top w:val="nil"/>
              <w:left w:val="nil"/>
              <w:bottom w:val="single" w:sz="8" w:space="0" w:color="auto"/>
              <w:right w:val="single" w:sz="8" w:space="0" w:color="auto"/>
            </w:tcBorders>
            <w:noWrap/>
            <w:vAlign w:val="center"/>
            <w:hideMark/>
          </w:tcPr>
          <w:p w14:paraId="7FB1B0D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24.777</w:t>
            </w:r>
          </w:p>
        </w:tc>
        <w:tc>
          <w:tcPr>
            <w:tcW w:w="993" w:type="dxa"/>
            <w:tcBorders>
              <w:top w:val="nil"/>
              <w:left w:val="nil"/>
              <w:bottom w:val="single" w:sz="8" w:space="0" w:color="auto"/>
              <w:right w:val="single" w:sz="8" w:space="0" w:color="auto"/>
            </w:tcBorders>
            <w:noWrap/>
            <w:vAlign w:val="center"/>
            <w:hideMark/>
          </w:tcPr>
          <w:p w14:paraId="5EDA9D1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3CA86E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24.777</w:t>
            </w:r>
          </w:p>
        </w:tc>
        <w:tc>
          <w:tcPr>
            <w:tcW w:w="1418" w:type="dxa"/>
            <w:tcBorders>
              <w:top w:val="nil"/>
              <w:left w:val="nil"/>
              <w:bottom w:val="single" w:sz="8" w:space="0" w:color="auto"/>
              <w:right w:val="single" w:sz="8" w:space="0" w:color="auto"/>
            </w:tcBorders>
            <w:noWrap/>
            <w:vAlign w:val="center"/>
            <w:hideMark/>
          </w:tcPr>
          <w:p w14:paraId="0BA6213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25.273</w:t>
            </w:r>
          </w:p>
        </w:tc>
        <w:tc>
          <w:tcPr>
            <w:tcW w:w="1134" w:type="dxa"/>
            <w:tcBorders>
              <w:top w:val="nil"/>
              <w:left w:val="nil"/>
              <w:bottom w:val="single" w:sz="8" w:space="0" w:color="auto"/>
              <w:right w:val="single" w:sz="8" w:space="0" w:color="auto"/>
            </w:tcBorders>
            <w:noWrap/>
            <w:vAlign w:val="center"/>
            <w:hideMark/>
          </w:tcPr>
          <w:p w14:paraId="7F53FD0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541F30D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25.273</w:t>
            </w:r>
          </w:p>
        </w:tc>
        <w:tc>
          <w:tcPr>
            <w:tcW w:w="1275" w:type="dxa"/>
            <w:tcBorders>
              <w:top w:val="nil"/>
              <w:left w:val="nil"/>
              <w:bottom w:val="single" w:sz="8" w:space="0" w:color="auto"/>
              <w:right w:val="single" w:sz="8" w:space="0" w:color="auto"/>
            </w:tcBorders>
            <w:noWrap/>
            <w:vAlign w:val="center"/>
            <w:hideMark/>
          </w:tcPr>
          <w:p w14:paraId="4BA26C0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25.778</w:t>
            </w:r>
          </w:p>
        </w:tc>
        <w:tc>
          <w:tcPr>
            <w:tcW w:w="993" w:type="dxa"/>
            <w:tcBorders>
              <w:top w:val="nil"/>
              <w:left w:val="nil"/>
              <w:bottom w:val="single" w:sz="8" w:space="0" w:color="auto"/>
              <w:right w:val="single" w:sz="8" w:space="0" w:color="auto"/>
            </w:tcBorders>
            <w:noWrap/>
            <w:vAlign w:val="center"/>
            <w:hideMark/>
          </w:tcPr>
          <w:p w14:paraId="3116DE9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5565705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25.778</w:t>
            </w:r>
          </w:p>
        </w:tc>
      </w:tr>
      <w:tr w:rsidR="007874F8" w:rsidRPr="007874F8" w14:paraId="03B678E4"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247BF003"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41B371C4"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5.4.</w:t>
            </w:r>
          </w:p>
        </w:tc>
        <w:tc>
          <w:tcPr>
            <w:tcW w:w="1396" w:type="dxa"/>
            <w:tcBorders>
              <w:top w:val="nil"/>
              <w:left w:val="nil"/>
              <w:bottom w:val="single" w:sz="8" w:space="0" w:color="auto"/>
              <w:right w:val="single" w:sz="8" w:space="0" w:color="auto"/>
            </w:tcBorders>
            <w:vAlign w:val="center"/>
            <w:hideMark/>
          </w:tcPr>
          <w:p w14:paraId="1C203B68"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276" w:type="dxa"/>
            <w:tcBorders>
              <w:top w:val="nil"/>
              <w:left w:val="nil"/>
              <w:bottom w:val="single" w:sz="8" w:space="0" w:color="auto"/>
              <w:right w:val="single" w:sz="8" w:space="0" w:color="auto"/>
            </w:tcBorders>
            <w:noWrap/>
            <w:vAlign w:val="center"/>
            <w:hideMark/>
          </w:tcPr>
          <w:p w14:paraId="1B93B80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2.634.980</w:t>
            </w:r>
          </w:p>
        </w:tc>
        <w:tc>
          <w:tcPr>
            <w:tcW w:w="1275" w:type="dxa"/>
            <w:tcBorders>
              <w:top w:val="nil"/>
              <w:left w:val="nil"/>
              <w:bottom w:val="single" w:sz="8" w:space="0" w:color="auto"/>
              <w:right w:val="single" w:sz="8" w:space="0" w:color="auto"/>
            </w:tcBorders>
            <w:noWrap/>
            <w:vAlign w:val="center"/>
            <w:hideMark/>
          </w:tcPr>
          <w:p w14:paraId="0D07EE0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102.904</w:t>
            </w:r>
          </w:p>
        </w:tc>
        <w:tc>
          <w:tcPr>
            <w:tcW w:w="993" w:type="dxa"/>
            <w:tcBorders>
              <w:top w:val="nil"/>
              <w:left w:val="nil"/>
              <w:bottom w:val="single" w:sz="8" w:space="0" w:color="auto"/>
              <w:right w:val="single" w:sz="8" w:space="0" w:color="auto"/>
            </w:tcBorders>
            <w:noWrap/>
            <w:vAlign w:val="center"/>
            <w:hideMark/>
          </w:tcPr>
          <w:p w14:paraId="0443B50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3484744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102.904</w:t>
            </w:r>
          </w:p>
        </w:tc>
        <w:tc>
          <w:tcPr>
            <w:tcW w:w="1418" w:type="dxa"/>
            <w:tcBorders>
              <w:top w:val="nil"/>
              <w:left w:val="nil"/>
              <w:bottom w:val="single" w:sz="8" w:space="0" w:color="auto"/>
              <w:right w:val="single" w:sz="8" w:space="0" w:color="auto"/>
            </w:tcBorders>
            <w:noWrap/>
            <w:vAlign w:val="center"/>
            <w:hideMark/>
          </w:tcPr>
          <w:p w14:paraId="586DC47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104.962</w:t>
            </w:r>
          </w:p>
        </w:tc>
        <w:tc>
          <w:tcPr>
            <w:tcW w:w="1134" w:type="dxa"/>
            <w:tcBorders>
              <w:top w:val="nil"/>
              <w:left w:val="nil"/>
              <w:bottom w:val="single" w:sz="8" w:space="0" w:color="auto"/>
              <w:right w:val="single" w:sz="8" w:space="0" w:color="auto"/>
            </w:tcBorders>
            <w:noWrap/>
            <w:vAlign w:val="center"/>
            <w:hideMark/>
          </w:tcPr>
          <w:p w14:paraId="0617396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5.101.090</w:t>
            </w:r>
          </w:p>
        </w:tc>
        <w:tc>
          <w:tcPr>
            <w:tcW w:w="1184" w:type="dxa"/>
            <w:tcBorders>
              <w:top w:val="nil"/>
              <w:left w:val="nil"/>
              <w:bottom w:val="single" w:sz="8" w:space="0" w:color="auto"/>
              <w:right w:val="single" w:sz="8" w:space="0" w:color="auto"/>
            </w:tcBorders>
            <w:noWrap/>
            <w:vAlign w:val="center"/>
            <w:hideMark/>
          </w:tcPr>
          <w:p w14:paraId="4401663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5.206.052</w:t>
            </w:r>
          </w:p>
        </w:tc>
        <w:tc>
          <w:tcPr>
            <w:tcW w:w="1275" w:type="dxa"/>
            <w:tcBorders>
              <w:top w:val="nil"/>
              <w:left w:val="nil"/>
              <w:bottom w:val="single" w:sz="8" w:space="0" w:color="auto"/>
              <w:right w:val="single" w:sz="8" w:space="0" w:color="auto"/>
            </w:tcBorders>
            <w:noWrap/>
            <w:vAlign w:val="center"/>
            <w:hideMark/>
          </w:tcPr>
          <w:p w14:paraId="04BBA20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107.061</w:t>
            </w:r>
          </w:p>
        </w:tc>
        <w:tc>
          <w:tcPr>
            <w:tcW w:w="993" w:type="dxa"/>
            <w:tcBorders>
              <w:top w:val="nil"/>
              <w:left w:val="nil"/>
              <w:bottom w:val="single" w:sz="8" w:space="0" w:color="auto"/>
              <w:right w:val="single" w:sz="8" w:space="0" w:color="auto"/>
            </w:tcBorders>
            <w:noWrap/>
            <w:vAlign w:val="center"/>
            <w:hideMark/>
          </w:tcPr>
          <w:p w14:paraId="2D44A48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267" w:type="dxa"/>
            <w:tcBorders>
              <w:top w:val="nil"/>
              <w:left w:val="nil"/>
              <w:bottom w:val="single" w:sz="8" w:space="0" w:color="auto"/>
              <w:right w:val="single" w:sz="8" w:space="0" w:color="auto"/>
            </w:tcBorders>
            <w:noWrap/>
            <w:vAlign w:val="center"/>
            <w:hideMark/>
          </w:tcPr>
          <w:p w14:paraId="3D69177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107.061</w:t>
            </w:r>
          </w:p>
        </w:tc>
      </w:tr>
      <w:tr w:rsidR="007874F8" w:rsidRPr="007874F8" w14:paraId="2D5FA6FC"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0A4886F1"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vMerge w:val="restart"/>
            <w:tcBorders>
              <w:top w:val="nil"/>
              <w:left w:val="single" w:sz="8" w:space="0" w:color="auto"/>
              <w:bottom w:val="single" w:sz="8" w:space="0" w:color="000000"/>
              <w:right w:val="single" w:sz="8" w:space="0" w:color="auto"/>
            </w:tcBorders>
            <w:vAlign w:val="center"/>
            <w:hideMark/>
          </w:tcPr>
          <w:p w14:paraId="1B6D834D"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5.7.</w:t>
            </w:r>
          </w:p>
        </w:tc>
        <w:tc>
          <w:tcPr>
            <w:tcW w:w="1396" w:type="dxa"/>
            <w:tcBorders>
              <w:top w:val="nil"/>
              <w:left w:val="nil"/>
              <w:bottom w:val="single" w:sz="8" w:space="0" w:color="auto"/>
              <w:right w:val="single" w:sz="8" w:space="0" w:color="auto"/>
            </w:tcBorders>
            <w:vAlign w:val="center"/>
            <w:hideMark/>
          </w:tcPr>
          <w:p w14:paraId="5352D9D8"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5.4</w:t>
            </w:r>
          </w:p>
        </w:tc>
        <w:tc>
          <w:tcPr>
            <w:tcW w:w="1276" w:type="dxa"/>
            <w:tcBorders>
              <w:top w:val="nil"/>
              <w:left w:val="nil"/>
              <w:bottom w:val="single" w:sz="8" w:space="0" w:color="auto"/>
              <w:right w:val="single" w:sz="8" w:space="0" w:color="auto"/>
            </w:tcBorders>
            <w:noWrap/>
            <w:vAlign w:val="center"/>
            <w:hideMark/>
          </w:tcPr>
          <w:p w14:paraId="2C7C0824"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63.976</w:t>
            </w:r>
          </w:p>
        </w:tc>
        <w:tc>
          <w:tcPr>
            <w:tcW w:w="1275" w:type="dxa"/>
            <w:tcBorders>
              <w:top w:val="nil"/>
              <w:left w:val="nil"/>
              <w:bottom w:val="single" w:sz="8" w:space="0" w:color="auto"/>
              <w:right w:val="single" w:sz="8" w:space="0" w:color="auto"/>
            </w:tcBorders>
            <w:noWrap/>
            <w:vAlign w:val="center"/>
            <w:hideMark/>
          </w:tcPr>
          <w:p w14:paraId="2D510A4C"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63.976</w:t>
            </w:r>
          </w:p>
        </w:tc>
        <w:tc>
          <w:tcPr>
            <w:tcW w:w="993" w:type="dxa"/>
            <w:tcBorders>
              <w:top w:val="nil"/>
              <w:left w:val="nil"/>
              <w:bottom w:val="single" w:sz="8" w:space="0" w:color="auto"/>
              <w:right w:val="single" w:sz="8" w:space="0" w:color="auto"/>
            </w:tcBorders>
            <w:noWrap/>
            <w:vAlign w:val="center"/>
            <w:hideMark/>
          </w:tcPr>
          <w:p w14:paraId="1904C873"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678A982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63.976</w:t>
            </w:r>
          </w:p>
        </w:tc>
        <w:tc>
          <w:tcPr>
            <w:tcW w:w="1418" w:type="dxa"/>
            <w:tcBorders>
              <w:top w:val="nil"/>
              <w:left w:val="nil"/>
              <w:bottom w:val="single" w:sz="8" w:space="0" w:color="auto"/>
              <w:right w:val="single" w:sz="8" w:space="0" w:color="auto"/>
            </w:tcBorders>
            <w:noWrap/>
            <w:vAlign w:val="center"/>
            <w:hideMark/>
          </w:tcPr>
          <w:p w14:paraId="4AFBE8B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65.256</w:t>
            </w:r>
          </w:p>
        </w:tc>
        <w:tc>
          <w:tcPr>
            <w:tcW w:w="1134" w:type="dxa"/>
            <w:tcBorders>
              <w:top w:val="nil"/>
              <w:left w:val="nil"/>
              <w:bottom w:val="single" w:sz="8" w:space="0" w:color="auto"/>
              <w:right w:val="single" w:sz="8" w:space="0" w:color="auto"/>
            </w:tcBorders>
            <w:noWrap/>
            <w:vAlign w:val="center"/>
            <w:hideMark/>
          </w:tcPr>
          <w:p w14:paraId="3D1C429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5.100.000</w:t>
            </w:r>
          </w:p>
        </w:tc>
        <w:tc>
          <w:tcPr>
            <w:tcW w:w="1184" w:type="dxa"/>
            <w:tcBorders>
              <w:top w:val="nil"/>
              <w:left w:val="nil"/>
              <w:bottom w:val="single" w:sz="8" w:space="0" w:color="auto"/>
              <w:right w:val="single" w:sz="8" w:space="0" w:color="auto"/>
            </w:tcBorders>
            <w:noWrap/>
            <w:vAlign w:val="center"/>
            <w:hideMark/>
          </w:tcPr>
          <w:p w14:paraId="0033BA4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5.165.256</w:t>
            </w:r>
          </w:p>
        </w:tc>
        <w:tc>
          <w:tcPr>
            <w:tcW w:w="1275" w:type="dxa"/>
            <w:tcBorders>
              <w:top w:val="nil"/>
              <w:left w:val="nil"/>
              <w:bottom w:val="single" w:sz="8" w:space="0" w:color="auto"/>
              <w:right w:val="single" w:sz="8" w:space="0" w:color="auto"/>
            </w:tcBorders>
            <w:noWrap/>
            <w:vAlign w:val="center"/>
            <w:hideMark/>
          </w:tcPr>
          <w:p w14:paraId="5B7F0A3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29.581.030</w:t>
            </w:r>
          </w:p>
        </w:tc>
        <w:tc>
          <w:tcPr>
            <w:tcW w:w="993" w:type="dxa"/>
            <w:tcBorders>
              <w:top w:val="nil"/>
              <w:left w:val="nil"/>
              <w:bottom w:val="single" w:sz="8" w:space="0" w:color="auto"/>
              <w:right w:val="single" w:sz="8" w:space="0" w:color="auto"/>
            </w:tcBorders>
            <w:noWrap/>
            <w:vAlign w:val="center"/>
            <w:hideMark/>
          </w:tcPr>
          <w:p w14:paraId="33B6DB0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5.202.000</w:t>
            </w:r>
          </w:p>
        </w:tc>
        <w:tc>
          <w:tcPr>
            <w:tcW w:w="1267" w:type="dxa"/>
            <w:tcBorders>
              <w:top w:val="nil"/>
              <w:left w:val="nil"/>
              <w:bottom w:val="single" w:sz="8" w:space="0" w:color="auto"/>
              <w:right w:val="single" w:sz="8" w:space="0" w:color="auto"/>
            </w:tcBorders>
            <w:noWrap/>
            <w:vAlign w:val="center"/>
            <w:hideMark/>
          </w:tcPr>
          <w:p w14:paraId="08FEADD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34.783.030</w:t>
            </w:r>
          </w:p>
        </w:tc>
      </w:tr>
      <w:tr w:rsidR="007874F8" w:rsidRPr="007874F8" w14:paraId="6236ABCE"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4995ECE2"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vMerge/>
            <w:tcBorders>
              <w:top w:val="nil"/>
              <w:left w:val="single" w:sz="8" w:space="0" w:color="auto"/>
              <w:bottom w:val="single" w:sz="8" w:space="0" w:color="000000"/>
              <w:right w:val="single" w:sz="8" w:space="0" w:color="auto"/>
            </w:tcBorders>
            <w:vAlign w:val="center"/>
            <w:hideMark/>
          </w:tcPr>
          <w:p w14:paraId="17AD840E" w14:textId="77777777" w:rsidR="007874F8" w:rsidRPr="007874F8" w:rsidRDefault="007874F8" w:rsidP="007874F8">
            <w:pPr>
              <w:rPr>
                <w:rFonts w:ascii="Calibri" w:eastAsia="Times New Roman" w:hAnsi="Calibri" w:cs="Calibri"/>
                <w:noProof w:val="0"/>
                <w:color w:val="000000"/>
                <w:sz w:val="18"/>
                <w:szCs w:val="18"/>
                <w:lang w:eastAsia="hr-HR"/>
              </w:rPr>
            </w:pPr>
          </w:p>
        </w:tc>
        <w:tc>
          <w:tcPr>
            <w:tcW w:w="1396" w:type="dxa"/>
            <w:tcBorders>
              <w:top w:val="nil"/>
              <w:left w:val="nil"/>
              <w:bottom w:val="single" w:sz="8" w:space="0" w:color="auto"/>
              <w:right w:val="single" w:sz="8" w:space="0" w:color="auto"/>
            </w:tcBorders>
            <w:vAlign w:val="center"/>
            <w:hideMark/>
          </w:tcPr>
          <w:p w14:paraId="76AFBA6A"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5.6.1.</w:t>
            </w:r>
          </w:p>
        </w:tc>
        <w:tc>
          <w:tcPr>
            <w:tcW w:w="1276" w:type="dxa"/>
            <w:tcBorders>
              <w:top w:val="nil"/>
              <w:left w:val="nil"/>
              <w:bottom w:val="single" w:sz="8" w:space="0" w:color="auto"/>
              <w:right w:val="single" w:sz="8" w:space="0" w:color="auto"/>
            </w:tcBorders>
            <w:noWrap/>
            <w:vAlign w:val="center"/>
            <w:hideMark/>
          </w:tcPr>
          <w:p w14:paraId="4E8F7097"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805.263</w:t>
            </w:r>
          </w:p>
        </w:tc>
        <w:tc>
          <w:tcPr>
            <w:tcW w:w="1275" w:type="dxa"/>
            <w:tcBorders>
              <w:top w:val="nil"/>
              <w:left w:val="nil"/>
              <w:bottom w:val="single" w:sz="8" w:space="0" w:color="auto"/>
              <w:right w:val="single" w:sz="8" w:space="0" w:color="auto"/>
            </w:tcBorders>
            <w:noWrap/>
            <w:vAlign w:val="center"/>
            <w:hideMark/>
          </w:tcPr>
          <w:p w14:paraId="6FDF22E6"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805.263</w:t>
            </w:r>
          </w:p>
        </w:tc>
        <w:tc>
          <w:tcPr>
            <w:tcW w:w="993" w:type="dxa"/>
            <w:tcBorders>
              <w:top w:val="nil"/>
              <w:left w:val="nil"/>
              <w:bottom w:val="single" w:sz="8" w:space="0" w:color="auto"/>
              <w:right w:val="single" w:sz="8" w:space="0" w:color="auto"/>
            </w:tcBorders>
            <w:noWrap/>
            <w:vAlign w:val="center"/>
            <w:hideMark/>
          </w:tcPr>
          <w:p w14:paraId="5E4ACDC9"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76C5782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805.263</w:t>
            </w:r>
          </w:p>
        </w:tc>
        <w:tc>
          <w:tcPr>
            <w:tcW w:w="1418" w:type="dxa"/>
            <w:tcBorders>
              <w:top w:val="nil"/>
              <w:left w:val="nil"/>
              <w:bottom w:val="single" w:sz="8" w:space="0" w:color="auto"/>
              <w:right w:val="single" w:sz="8" w:space="0" w:color="auto"/>
            </w:tcBorders>
            <w:noWrap/>
            <w:vAlign w:val="center"/>
            <w:hideMark/>
          </w:tcPr>
          <w:p w14:paraId="109F4BB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821.368</w:t>
            </w:r>
          </w:p>
        </w:tc>
        <w:tc>
          <w:tcPr>
            <w:tcW w:w="1134" w:type="dxa"/>
            <w:tcBorders>
              <w:top w:val="nil"/>
              <w:left w:val="nil"/>
              <w:bottom w:val="single" w:sz="8" w:space="0" w:color="auto"/>
              <w:right w:val="single" w:sz="8" w:space="0" w:color="auto"/>
            </w:tcBorders>
            <w:noWrap/>
            <w:vAlign w:val="center"/>
            <w:hideMark/>
          </w:tcPr>
          <w:p w14:paraId="4A291D9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266065A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821.368</w:t>
            </w:r>
          </w:p>
        </w:tc>
        <w:tc>
          <w:tcPr>
            <w:tcW w:w="1275" w:type="dxa"/>
            <w:tcBorders>
              <w:top w:val="nil"/>
              <w:left w:val="nil"/>
              <w:bottom w:val="single" w:sz="8" w:space="0" w:color="auto"/>
              <w:right w:val="single" w:sz="8" w:space="0" w:color="auto"/>
            </w:tcBorders>
            <w:noWrap/>
            <w:vAlign w:val="center"/>
            <w:hideMark/>
          </w:tcPr>
          <w:p w14:paraId="5B29461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837795</w:t>
            </w:r>
          </w:p>
        </w:tc>
        <w:tc>
          <w:tcPr>
            <w:tcW w:w="993" w:type="dxa"/>
            <w:tcBorders>
              <w:top w:val="nil"/>
              <w:left w:val="nil"/>
              <w:bottom w:val="single" w:sz="8" w:space="0" w:color="auto"/>
              <w:right w:val="single" w:sz="8" w:space="0" w:color="auto"/>
            </w:tcBorders>
            <w:noWrap/>
            <w:vAlign w:val="center"/>
            <w:hideMark/>
          </w:tcPr>
          <w:p w14:paraId="5972823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8FAA27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837.795</w:t>
            </w:r>
          </w:p>
        </w:tc>
      </w:tr>
      <w:tr w:rsidR="007874F8" w:rsidRPr="007874F8" w14:paraId="18CEDBBE"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669E71C"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vMerge/>
            <w:tcBorders>
              <w:top w:val="nil"/>
              <w:left w:val="single" w:sz="8" w:space="0" w:color="auto"/>
              <w:bottom w:val="single" w:sz="8" w:space="0" w:color="000000"/>
              <w:right w:val="single" w:sz="8" w:space="0" w:color="auto"/>
            </w:tcBorders>
            <w:vAlign w:val="center"/>
            <w:hideMark/>
          </w:tcPr>
          <w:p w14:paraId="07D3FEE2" w14:textId="77777777" w:rsidR="007874F8" w:rsidRPr="007874F8" w:rsidRDefault="007874F8" w:rsidP="007874F8">
            <w:pPr>
              <w:rPr>
                <w:rFonts w:ascii="Calibri" w:eastAsia="Times New Roman" w:hAnsi="Calibri" w:cs="Calibri"/>
                <w:noProof w:val="0"/>
                <w:color w:val="000000"/>
                <w:sz w:val="18"/>
                <w:szCs w:val="18"/>
                <w:lang w:eastAsia="hr-HR"/>
              </w:rPr>
            </w:pPr>
          </w:p>
        </w:tc>
        <w:tc>
          <w:tcPr>
            <w:tcW w:w="1396" w:type="dxa"/>
            <w:tcBorders>
              <w:top w:val="nil"/>
              <w:left w:val="nil"/>
              <w:bottom w:val="single" w:sz="8" w:space="0" w:color="auto"/>
              <w:right w:val="single" w:sz="8" w:space="0" w:color="auto"/>
            </w:tcBorders>
            <w:vAlign w:val="center"/>
            <w:hideMark/>
          </w:tcPr>
          <w:p w14:paraId="6AE5D22E"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5.6.3</w:t>
            </w:r>
          </w:p>
        </w:tc>
        <w:tc>
          <w:tcPr>
            <w:tcW w:w="1276" w:type="dxa"/>
            <w:tcBorders>
              <w:top w:val="nil"/>
              <w:left w:val="nil"/>
              <w:bottom w:val="single" w:sz="8" w:space="0" w:color="auto"/>
              <w:right w:val="single" w:sz="8" w:space="0" w:color="auto"/>
            </w:tcBorders>
            <w:noWrap/>
            <w:vAlign w:val="center"/>
            <w:hideMark/>
          </w:tcPr>
          <w:p w14:paraId="0DBD23C1"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3.416.143</w:t>
            </w:r>
          </w:p>
        </w:tc>
        <w:tc>
          <w:tcPr>
            <w:tcW w:w="1275" w:type="dxa"/>
            <w:tcBorders>
              <w:top w:val="nil"/>
              <w:left w:val="nil"/>
              <w:bottom w:val="single" w:sz="8" w:space="0" w:color="auto"/>
              <w:right w:val="single" w:sz="8" w:space="0" w:color="auto"/>
            </w:tcBorders>
            <w:noWrap/>
            <w:vAlign w:val="center"/>
            <w:hideMark/>
          </w:tcPr>
          <w:p w14:paraId="2C114C1A"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0</w:t>
            </w:r>
          </w:p>
        </w:tc>
        <w:tc>
          <w:tcPr>
            <w:tcW w:w="993" w:type="dxa"/>
            <w:tcBorders>
              <w:top w:val="nil"/>
              <w:left w:val="nil"/>
              <w:bottom w:val="single" w:sz="8" w:space="0" w:color="auto"/>
              <w:right w:val="single" w:sz="8" w:space="0" w:color="auto"/>
            </w:tcBorders>
            <w:noWrap/>
            <w:vAlign w:val="center"/>
            <w:hideMark/>
          </w:tcPr>
          <w:p w14:paraId="2EA142A2" w14:textId="77777777" w:rsidR="007874F8" w:rsidRPr="007874F8" w:rsidRDefault="007874F8" w:rsidP="007874F8">
            <w:pPr>
              <w:jc w:val="right"/>
              <w:rPr>
                <w:rFonts w:ascii="Calibri" w:eastAsia="Times New Roman" w:hAnsi="Calibri" w:cs="Calibri"/>
                <w:noProof w:val="0"/>
                <w:sz w:val="18"/>
                <w:szCs w:val="18"/>
                <w:lang w:eastAsia="hr-HR"/>
              </w:rPr>
            </w:pPr>
            <w:r w:rsidRPr="007874F8">
              <w:rPr>
                <w:rFonts w:ascii="Calibri" w:eastAsia="Times New Roman" w:hAnsi="Calibri" w:cs="Calibri"/>
                <w:noProof w:val="0"/>
                <w:sz w:val="18"/>
                <w:szCs w:val="18"/>
                <w:lang w:eastAsia="hr-HR"/>
              </w:rPr>
              <w:t>3.416.143</w:t>
            </w:r>
          </w:p>
        </w:tc>
        <w:tc>
          <w:tcPr>
            <w:tcW w:w="1417" w:type="dxa"/>
            <w:tcBorders>
              <w:top w:val="nil"/>
              <w:left w:val="nil"/>
              <w:bottom w:val="single" w:sz="8" w:space="0" w:color="auto"/>
              <w:right w:val="single" w:sz="8" w:space="0" w:color="auto"/>
            </w:tcBorders>
            <w:noWrap/>
            <w:vAlign w:val="center"/>
            <w:hideMark/>
          </w:tcPr>
          <w:p w14:paraId="7B861BB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3.416.143</w:t>
            </w:r>
          </w:p>
        </w:tc>
        <w:tc>
          <w:tcPr>
            <w:tcW w:w="1418" w:type="dxa"/>
            <w:tcBorders>
              <w:top w:val="nil"/>
              <w:left w:val="nil"/>
              <w:bottom w:val="single" w:sz="8" w:space="0" w:color="auto"/>
              <w:right w:val="single" w:sz="8" w:space="0" w:color="auto"/>
            </w:tcBorders>
            <w:noWrap/>
            <w:vAlign w:val="center"/>
            <w:hideMark/>
          </w:tcPr>
          <w:p w14:paraId="62E3082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34" w:type="dxa"/>
            <w:tcBorders>
              <w:top w:val="nil"/>
              <w:left w:val="nil"/>
              <w:bottom w:val="single" w:sz="8" w:space="0" w:color="auto"/>
              <w:right w:val="single" w:sz="8" w:space="0" w:color="auto"/>
            </w:tcBorders>
            <w:noWrap/>
            <w:vAlign w:val="center"/>
            <w:hideMark/>
          </w:tcPr>
          <w:p w14:paraId="3ABCF95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3.484.466</w:t>
            </w:r>
          </w:p>
        </w:tc>
        <w:tc>
          <w:tcPr>
            <w:tcW w:w="1184" w:type="dxa"/>
            <w:tcBorders>
              <w:top w:val="nil"/>
              <w:left w:val="nil"/>
              <w:bottom w:val="single" w:sz="8" w:space="0" w:color="auto"/>
              <w:right w:val="single" w:sz="8" w:space="0" w:color="auto"/>
            </w:tcBorders>
            <w:noWrap/>
            <w:vAlign w:val="center"/>
            <w:hideMark/>
          </w:tcPr>
          <w:p w14:paraId="7EB56BE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3.484.466</w:t>
            </w:r>
          </w:p>
        </w:tc>
        <w:tc>
          <w:tcPr>
            <w:tcW w:w="1275" w:type="dxa"/>
            <w:tcBorders>
              <w:top w:val="nil"/>
              <w:left w:val="nil"/>
              <w:bottom w:val="single" w:sz="8" w:space="0" w:color="auto"/>
              <w:right w:val="single" w:sz="8" w:space="0" w:color="auto"/>
            </w:tcBorders>
            <w:noWrap/>
            <w:vAlign w:val="center"/>
            <w:hideMark/>
          </w:tcPr>
          <w:p w14:paraId="10F9175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3.554.155</w:t>
            </w:r>
          </w:p>
        </w:tc>
        <w:tc>
          <w:tcPr>
            <w:tcW w:w="993" w:type="dxa"/>
            <w:tcBorders>
              <w:top w:val="nil"/>
              <w:left w:val="nil"/>
              <w:bottom w:val="single" w:sz="8" w:space="0" w:color="auto"/>
              <w:right w:val="single" w:sz="8" w:space="0" w:color="auto"/>
            </w:tcBorders>
            <w:noWrap/>
            <w:vAlign w:val="center"/>
            <w:hideMark/>
          </w:tcPr>
          <w:p w14:paraId="3F024FA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56B5D59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3.554.155</w:t>
            </w:r>
          </w:p>
        </w:tc>
      </w:tr>
      <w:tr w:rsidR="007874F8" w:rsidRPr="007874F8" w14:paraId="012F58A9"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52D0C71D"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vMerge/>
            <w:tcBorders>
              <w:top w:val="nil"/>
              <w:left w:val="single" w:sz="8" w:space="0" w:color="auto"/>
              <w:bottom w:val="single" w:sz="8" w:space="0" w:color="000000"/>
              <w:right w:val="single" w:sz="8" w:space="0" w:color="auto"/>
            </w:tcBorders>
            <w:vAlign w:val="center"/>
            <w:hideMark/>
          </w:tcPr>
          <w:p w14:paraId="2E737B21" w14:textId="77777777" w:rsidR="007874F8" w:rsidRPr="007874F8" w:rsidRDefault="007874F8" w:rsidP="007874F8">
            <w:pPr>
              <w:rPr>
                <w:rFonts w:ascii="Calibri" w:eastAsia="Times New Roman" w:hAnsi="Calibri" w:cs="Calibri"/>
                <w:noProof w:val="0"/>
                <w:color w:val="000000"/>
                <w:sz w:val="18"/>
                <w:szCs w:val="18"/>
                <w:lang w:eastAsia="hr-HR"/>
              </w:rPr>
            </w:pPr>
          </w:p>
        </w:tc>
        <w:tc>
          <w:tcPr>
            <w:tcW w:w="1396" w:type="dxa"/>
            <w:tcBorders>
              <w:top w:val="nil"/>
              <w:left w:val="nil"/>
              <w:bottom w:val="single" w:sz="8" w:space="0" w:color="auto"/>
              <w:right w:val="single" w:sz="8" w:space="0" w:color="auto"/>
            </w:tcBorders>
            <w:vAlign w:val="center"/>
            <w:hideMark/>
          </w:tcPr>
          <w:p w14:paraId="1F47616E"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5.8.1</w:t>
            </w:r>
          </w:p>
        </w:tc>
        <w:tc>
          <w:tcPr>
            <w:tcW w:w="1276" w:type="dxa"/>
            <w:tcBorders>
              <w:top w:val="nil"/>
              <w:left w:val="nil"/>
              <w:bottom w:val="single" w:sz="8" w:space="0" w:color="auto"/>
              <w:right w:val="single" w:sz="8" w:space="0" w:color="auto"/>
            </w:tcBorders>
            <w:noWrap/>
            <w:vAlign w:val="center"/>
            <w:hideMark/>
          </w:tcPr>
          <w:p w14:paraId="1071748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29.146.981</w:t>
            </w:r>
          </w:p>
        </w:tc>
        <w:tc>
          <w:tcPr>
            <w:tcW w:w="1275" w:type="dxa"/>
            <w:tcBorders>
              <w:top w:val="nil"/>
              <w:left w:val="nil"/>
              <w:bottom w:val="single" w:sz="8" w:space="0" w:color="auto"/>
              <w:right w:val="single" w:sz="8" w:space="0" w:color="auto"/>
            </w:tcBorders>
            <w:noWrap/>
            <w:vAlign w:val="center"/>
            <w:hideMark/>
          </w:tcPr>
          <w:p w14:paraId="6B90486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46.185.390</w:t>
            </w:r>
          </w:p>
        </w:tc>
        <w:tc>
          <w:tcPr>
            <w:tcW w:w="993" w:type="dxa"/>
            <w:tcBorders>
              <w:top w:val="nil"/>
              <w:left w:val="nil"/>
              <w:bottom w:val="single" w:sz="8" w:space="0" w:color="auto"/>
              <w:right w:val="single" w:sz="8" w:space="0" w:color="auto"/>
            </w:tcBorders>
            <w:noWrap/>
            <w:vAlign w:val="center"/>
            <w:hideMark/>
          </w:tcPr>
          <w:p w14:paraId="19360D0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499DAFC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46.185.390</w:t>
            </w:r>
          </w:p>
        </w:tc>
        <w:tc>
          <w:tcPr>
            <w:tcW w:w="1418" w:type="dxa"/>
            <w:tcBorders>
              <w:top w:val="nil"/>
              <w:left w:val="nil"/>
              <w:bottom w:val="single" w:sz="8" w:space="0" w:color="auto"/>
              <w:right w:val="single" w:sz="8" w:space="0" w:color="auto"/>
            </w:tcBorders>
            <w:noWrap/>
            <w:vAlign w:val="center"/>
            <w:hideMark/>
          </w:tcPr>
          <w:p w14:paraId="416CA1D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14.912.172</w:t>
            </w:r>
          </w:p>
        </w:tc>
        <w:tc>
          <w:tcPr>
            <w:tcW w:w="1134" w:type="dxa"/>
            <w:tcBorders>
              <w:top w:val="nil"/>
              <w:left w:val="nil"/>
              <w:bottom w:val="single" w:sz="8" w:space="0" w:color="auto"/>
              <w:right w:val="single" w:sz="8" w:space="0" w:color="auto"/>
            </w:tcBorders>
            <w:noWrap/>
            <w:vAlign w:val="center"/>
            <w:hideMark/>
          </w:tcPr>
          <w:p w14:paraId="7F8A3C7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53F001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14.912.172</w:t>
            </w:r>
          </w:p>
        </w:tc>
        <w:tc>
          <w:tcPr>
            <w:tcW w:w="1275" w:type="dxa"/>
            <w:tcBorders>
              <w:top w:val="nil"/>
              <w:left w:val="nil"/>
              <w:bottom w:val="single" w:sz="8" w:space="0" w:color="auto"/>
              <w:right w:val="single" w:sz="8" w:space="0" w:color="auto"/>
            </w:tcBorders>
            <w:noWrap/>
            <w:vAlign w:val="center"/>
            <w:hideMark/>
          </w:tcPr>
          <w:p w14:paraId="0CF26DD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993" w:type="dxa"/>
            <w:tcBorders>
              <w:top w:val="nil"/>
              <w:left w:val="nil"/>
              <w:bottom w:val="single" w:sz="8" w:space="0" w:color="auto"/>
              <w:right w:val="single" w:sz="8" w:space="0" w:color="auto"/>
            </w:tcBorders>
            <w:noWrap/>
            <w:vAlign w:val="center"/>
            <w:hideMark/>
          </w:tcPr>
          <w:p w14:paraId="4B6B6BC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73117E8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r>
      <w:tr w:rsidR="007874F8" w:rsidRPr="007874F8" w14:paraId="758BF5F9"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1069029F"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27963C38"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8.1.</w:t>
            </w:r>
          </w:p>
        </w:tc>
        <w:tc>
          <w:tcPr>
            <w:tcW w:w="1396" w:type="dxa"/>
            <w:tcBorders>
              <w:top w:val="nil"/>
              <w:left w:val="nil"/>
              <w:bottom w:val="single" w:sz="8" w:space="0" w:color="auto"/>
              <w:right w:val="single" w:sz="8" w:space="0" w:color="auto"/>
            </w:tcBorders>
            <w:vAlign w:val="center"/>
            <w:hideMark/>
          </w:tcPr>
          <w:p w14:paraId="49910700"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8.1.0.</w:t>
            </w:r>
          </w:p>
        </w:tc>
        <w:tc>
          <w:tcPr>
            <w:tcW w:w="1276" w:type="dxa"/>
            <w:tcBorders>
              <w:top w:val="nil"/>
              <w:left w:val="nil"/>
              <w:bottom w:val="single" w:sz="8" w:space="0" w:color="auto"/>
              <w:right w:val="single" w:sz="8" w:space="0" w:color="auto"/>
            </w:tcBorders>
            <w:noWrap/>
            <w:vAlign w:val="center"/>
            <w:hideMark/>
          </w:tcPr>
          <w:p w14:paraId="5BC6543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4.777.354</w:t>
            </w:r>
          </w:p>
        </w:tc>
        <w:tc>
          <w:tcPr>
            <w:tcW w:w="1275" w:type="dxa"/>
            <w:tcBorders>
              <w:top w:val="nil"/>
              <w:left w:val="nil"/>
              <w:bottom w:val="single" w:sz="8" w:space="0" w:color="auto"/>
              <w:right w:val="single" w:sz="8" w:space="0" w:color="auto"/>
            </w:tcBorders>
            <w:noWrap/>
            <w:vAlign w:val="center"/>
            <w:hideMark/>
          </w:tcPr>
          <w:p w14:paraId="629AAA6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4.777.354</w:t>
            </w:r>
          </w:p>
        </w:tc>
        <w:tc>
          <w:tcPr>
            <w:tcW w:w="993" w:type="dxa"/>
            <w:tcBorders>
              <w:top w:val="nil"/>
              <w:left w:val="nil"/>
              <w:bottom w:val="single" w:sz="8" w:space="0" w:color="auto"/>
              <w:right w:val="single" w:sz="8" w:space="0" w:color="auto"/>
            </w:tcBorders>
            <w:noWrap/>
            <w:vAlign w:val="center"/>
            <w:hideMark/>
          </w:tcPr>
          <w:p w14:paraId="628765F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7F5F91F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4.777.354</w:t>
            </w:r>
          </w:p>
        </w:tc>
        <w:tc>
          <w:tcPr>
            <w:tcW w:w="1418" w:type="dxa"/>
            <w:tcBorders>
              <w:top w:val="nil"/>
              <w:left w:val="nil"/>
              <w:bottom w:val="single" w:sz="8" w:space="0" w:color="auto"/>
              <w:right w:val="single" w:sz="8" w:space="0" w:color="auto"/>
            </w:tcBorders>
            <w:noWrap/>
            <w:vAlign w:val="center"/>
            <w:hideMark/>
          </w:tcPr>
          <w:p w14:paraId="106EA2E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4.872.901</w:t>
            </w:r>
          </w:p>
        </w:tc>
        <w:tc>
          <w:tcPr>
            <w:tcW w:w="1134" w:type="dxa"/>
            <w:tcBorders>
              <w:top w:val="nil"/>
              <w:left w:val="nil"/>
              <w:bottom w:val="single" w:sz="8" w:space="0" w:color="auto"/>
              <w:right w:val="single" w:sz="8" w:space="0" w:color="auto"/>
            </w:tcBorders>
            <w:noWrap/>
            <w:vAlign w:val="center"/>
            <w:hideMark/>
          </w:tcPr>
          <w:p w14:paraId="7F6BE4A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69300D7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4.872.901</w:t>
            </w:r>
          </w:p>
        </w:tc>
        <w:tc>
          <w:tcPr>
            <w:tcW w:w="1275" w:type="dxa"/>
            <w:tcBorders>
              <w:top w:val="nil"/>
              <w:left w:val="nil"/>
              <w:bottom w:val="single" w:sz="8" w:space="0" w:color="auto"/>
              <w:right w:val="single" w:sz="8" w:space="0" w:color="auto"/>
            </w:tcBorders>
            <w:noWrap/>
            <w:vAlign w:val="center"/>
            <w:hideMark/>
          </w:tcPr>
          <w:p w14:paraId="7380B78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4.970.359</w:t>
            </w:r>
          </w:p>
        </w:tc>
        <w:tc>
          <w:tcPr>
            <w:tcW w:w="993" w:type="dxa"/>
            <w:tcBorders>
              <w:top w:val="nil"/>
              <w:left w:val="nil"/>
              <w:bottom w:val="single" w:sz="8" w:space="0" w:color="auto"/>
              <w:right w:val="single" w:sz="8" w:space="0" w:color="auto"/>
            </w:tcBorders>
            <w:noWrap/>
            <w:vAlign w:val="center"/>
            <w:hideMark/>
          </w:tcPr>
          <w:p w14:paraId="2C0DFCE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2FAC06C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4.970.359</w:t>
            </w:r>
          </w:p>
        </w:tc>
      </w:tr>
      <w:tr w:rsidR="007874F8" w:rsidRPr="007874F8" w14:paraId="01EF5DF5" w14:textId="77777777" w:rsidTr="00D71B3E">
        <w:trPr>
          <w:trHeight w:val="482"/>
        </w:trPr>
        <w:tc>
          <w:tcPr>
            <w:tcW w:w="553" w:type="dxa"/>
            <w:tcBorders>
              <w:top w:val="nil"/>
              <w:left w:val="single" w:sz="8" w:space="0" w:color="auto"/>
              <w:bottom w:val="single" w:sz="8" w:space="0" w:color="auto"/>
              <w:right w:val="single" w:sz="8" w:space="0" w:color="auto"/>
            </w:tcBorders>
            <w:noWrap/>
            <w:vAlign w:val="center"/>
            <w:hideMark/>
          </w:tcPr>
          <w:p w14:paraId="156845D3"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7</w:t>
            </w:r>
          </w:p>
        </w:tc>
        <w:tc>
          <w:tcPr>
            <w:tcW w:w="2556" w:type="dxa"/>
            <w:gridSpan w:val="2"/>
            <w:tcBorders>
              <w:top w:val="single" w:sz="8" w:space="0" w:color="auto"/>
              <w:left w:val="nil"/>
              <w:bottom w:val="single" w:sz="8" w:space="0" w:color="auto"/>
              <w:right w:val="single" w:sz="8" w:space="0" w:color="000000"/>
            </w:tcBorders>
            <w:vAlign w:val="center"/>
            <w:hideMark/>
          </w:tcPr>
          <w:p w14:paraId="5C4B6693"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financije i proračun</w:t>
            </w:r>
          </w:p>
        </w:tc>
        <w:tc>
          <w:tcPr>
            <w:tcW w:w="1276" w:type="dxa"/>
            <w:tcBorders>
              <w:top w:val="nil"/>
              <w:left w:val="nil"/>
              <w:bottom w:val="single" w:sz="8" w:space="0" w:color="auto"/>
              <w:right w:val="single" w:sz="8" w:space="0" w:color="auto"/>
            </w:tcBorders>
            <w:noWrap/>
            <w:vAlign w:val="center"/>
            <w:hideMark/>
          </w:tcPr>
          <w:p w14:paraId="53AAF4B6"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6.592.893</w:t>
            </w:r>
          </w:p>
        </w:tc>
        <w:tc>
          <w:tcPr>
            <w:tcW w:w="1275" w:type="dxa"/>
            <w:tcBorders>
              <w:top w:val="nil"/>
              <w:left w:val="nil"/>
              <w:bottom w:val="single" w:sz="8" w:space="0" w:color="auto"/>
              <w:right w:val="single" w:sz="8" w:space="0" w:color="auto"/>
            </w:tcBorders>
            <w:noWrap/>
            <w:vAlign w:val="center"/>
            <w:hideMark/>
          </w:tcPr>
          <w:p w14:paraId="607AC5C1"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5.892.893</w:t>
            </w:r>
          </w:p>
        </w:tc>
        <w:tc>
          <w:tcPr>
            <w:tcW w:w="993" w:type="dxa"/>
            <w:tcBorders>
              <w:top w:val="nil"/>
              <w:left w:val="nil"/>
              <w:bottom w:val="single" w:sz="8" w:space="0" w:color="auto"/>
              <w:right w:val="single" w:sz="8" w:space="0" w:color="auto"/>
            </w:tcBorders>
            <w:noWrap/>
            <w:vAlign w:val="center"/>
            <w:hideMark/>
          </w:tcPr>
          <w:p w14:paraId="61015C9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C49369E"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5.892.893</w:t>
            </w:r>
          </w:p>
        </w:tc>
        <w:tc>
          <w:tcPr>
            <w:tcW w:w="1418" w:type="dxa"/>
            <w:tcBorders>
              <w:top w:val="nil"/>
              <w:left w:val="nil"/>
              <w:bottom w:val="single" w:sz="8" w:space="0" w:color="auto"/>
              <w:right w:val="single" w:sz="8" w:space="0" w:color="auto"/>
            </w:tcBorders>
            <w:noWrap/>
            <w:vAlign w:val="center"/>
            <w:hideMark/>
          </w:tcPr>
          <w:p w14:paraId="6FC0FC40"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6.010.444</w:t>
            </w:r>
          </w:p>
        </w:tc>
        <w:tc>
          <w:tcPr>
            <w:tcW w:w="1134" w:type="dxa"/>
            <w:tcBorders>
              <w:top w:val="nil"/>
              <w:left w:val="nil"/>
              <w:bottom w:val="single" w:sz="8" w:space="0" w:color="auto"/>
              <w:right w:val="single" w:sz="8" w:space="0" w:color="auto"/>
            </w:tcBorders>
            <w:noWrap/>
            <w:vAlign w:val="center"/>
            <w:hideMark/>
          </w:tcPr>
          <w:p w14:paraId="599A0D9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060790A8"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6.010.444</w:t>
            </w:r>
          </w:p>
        </w:tc>
        <w:tc>
          <w:tcPr>
            <w:tcW w:w="1275" w:type="dxa"/>
            <w:tcBorders>
              <w:top w:val="nil"/>
              <w:left w:val="nil"/>
              <w:bottom w:val="single" w:sz="8" w:space="0" w:color="auto"/>
              <w:right w:val="single" w:sz="8" w:space="0" w:color="auto"/>
            </w:tcBorders>
            <w:noWrap/>
            <w:vAlign w:val="center"/>
            <w:hideMark/>
          </w:tcPr>
          <w:p w14:paraId="6B451EB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6.130.653</w:t>
            </w:r>
          </w:p>
        </w:tc>
        <w:tc>
          <w:tcPr>
            <w:tcW w:w="993" w:type="dxa"/>
            <w:tcBorders>
              <w:top w:val="nil"/>
              <w:left w:val="nil"/>
              <w:bottom w:val="single" w:sz="8" w:space="0" w:color="auto"/>
              <w:right w:val="single" w:sz="8" w:space="0" w:color="auto"/>
            </w:tcBorders>
            <w:noWrap/>
            <w:vAlign w:val="center"/>
            <w:hideMark/>
          </w:tcPr>
          <w:p w14:paraId="55B97B8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47C594E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6.130.653</w:t>
            </w:r>
          </w:p>
        </w:tc>
      </w:tr>
      <w:tr w:rsidR="007874F8" w:rsidRPr="007874F8" w14:paraId="0C32F4B0"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56F43E45"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7305B4BB"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3CF36EB5"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61EAEA7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46BC1937"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19E1C2A8"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04F55BC9"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53CEDCB3"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41F59F1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5.892.593</w:t>
            </w:r>
          </w:p>
        </w:tc>
        <w:tc>
          <w:tcPr>
            <w:tcW w:w="1275" w:type="dxa"/>
            <w:tcBorders>
              <w:top w:val="nil"/>
              <w:left w:val="nil"/>
              <w:bottom w:val="single" w:sz="8" w:space="0" w:color="auto"/>
              <w:right w:val="single" w:sz="8" w:space="0" w:color="auto"/>
            </w:tcBorders>
            <w:noWrap/>
            <w:vAlign w:val="center"/>
            <w:hideMark/>
          </w:tcPr>
          <w:p w14:paraId="06E4E39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5.892.893</w:t>
            </w:r>
          </w:p>
        </w:tc>
        <w:tc>
          <w:tcPr>
            <w:tcW w:w="993" w:type="dxa"/>
            <w:tcBorders>
              <w:top w:val="nil"/>
              <w:left w:val="nil"/>
              <w:bottom w:val="single" w:sz="8" w:space="0" w:color="auto"/>
              <w:right w:val="single" w:sz="8" w:space="0" w:color="auto"/>
            </w:tcBorders>
            <w:noWrap/>
            <w:vAlign w:val="center"/>
            <w:hideMark/>
          </w:tcPr>
          <w:p w14:paraId="15FBCE1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781EA8C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5.892.893</w:t>
            </w:r>
          </w:p>
        </w:tc>
        <w:tc>
          <w:tcPr>
            <w:tcW w:w="1418" w:type="dxa"/>
            <w:tcBorders>
              <w:top w:val="nil"/>
              <w:left w:val="nil"/>
              <w:bottom w:val="single" w:sz="8" w:space="0" w:color="auto"/>
              <w:right w:val="single" w:sz="8" w:space="0" w:color="auto"/>
            </w:tcBorders>
            <w:noWrap/>
            <w:vAlign w:val="center"/>
            <w:hideMark/>
          </w:tcPr>
          <w:p w14:paraId="4B3D419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6.010.444</w:t>
            </w:r>
          </w:p>
        </w:tc>
        <w:tc>
          <w:tcPr>
            <w:tcW w:w="1134" w:type="dxa"/>
            <w:tcBorders>
              <w:top w:val="nil"/>
              <w:left w:val="nil"/>
              <w:bottom w:val="single" w:sz="8" w:space="0" w:color="auto"/>
              <w:right w:val="single" w:sz="8" w:space="0" w:color="auto"/>
            </w:tcBorders>
            <w:noWrap/>
            <w:vAlign w:val="center"/>
            <w:hideMark/>
          </w:tcPr>
          <w:p w14:paraId="080933E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6419627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6.010.444</w:t>
            </w:r>
          </w:p>
        </w:tc>
        <w:tc>
          <w:tcPr>
            <w:tcW w:w="1275" w:type="dxa"/>
            <w:tcBorders>
              <w:top w:val="nil"/>
              <w:left w:val="nil"/>
              <w:bottom w:val="single" w:sz="8" w:space="0" w:color="auto"/>
              <w:right w:val="single" w:sz="8" w:space="0" w:color="auto"/>
            </w:tcBorders>
            <w:noWrap/>
            <w:vAlign w:val="center"/>
            <w:hideMark/>
          </w:tcPr>
          <w:p w14:paraId="3CE41E0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6.130.653</w:t>
            </w:r>
          </w:p>
        </w:tc>
        <w:tc>
          <w:tcPr>
            <w:tcW w:w="993" w:type="dxa"/>
            <w:tcBorders>
              <w:top w:val="nil"/>
              <w:left w:val="nil"/>
              <w:bottom w:val="single" w:sz="8" w:space="0" w:color="auto"/>
              <w:right w:val="single" w:sz="8" w:space="0" w:color="auto"/>
            </w:tcBorders>
            <w:noWrap/>
            <w:vAlign w:val="center"/>
            <w:hideMark/>
          </w:tcPr>
          <w:p w14:paraId="166059A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095CC34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6.130.653</w:t>
            </w:r>
          </w:p>
        </w:tc>
      </w:tr>
      <w:tr w:rsidR="007874F8" w:rsidRPr="007874F8" w14:paraId="76FA7E87"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39202314"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20EE96C7"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1.5.</w:t>
            </w:r>
          </w:p>
        </w:tc>
        <w:tc>
          <w:tcPr>
            <w:tcW w:w="1396" w:type="dxa"/>
            <w:tcBorders>
              <w:top w:val="nil"/>
              <w:left w:val="nil"/>
              <w:bottom w:val="single" w:sz="8" w:space="0" w:color="auto"/>
              <w:right w:val="single" w:sz="8" w:space="0" w:color="auto"/>
            </w:tcBorders>
            <w:vAlign w:val="center"/>
            <w:hideMark/>
          </w:tcPr>
          <w:p w14:paraId="7C1B01F8"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276" w:type="dxa"/>
            <w:tcBorders>
              <w:top w:val="nil"/>
              <w:left w:val="nil"/>
              <w:bottom w:val="single" w:sz="8" w:space="0" w:color="auto"/>
              <w:right w:val="single" w:sz="8" w:space="0" w:color="auto"/>
            </w:tcBorders>
            <w:noWrap/>
            <w:vAlign w:val="center"/>
            <w:hideMark/>
          </w:tcPr>
          <w:p w14:paraId="3327715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700.300</w:t>
            </w:r>
          </w:p>
        </w:tc>
        <w:tc>
          <w:tcPr>
            <w:tcW w:w="1275" w:type="dxa"/>
            <w:tcBorders>
              <w:top w:val="nil"/>
              <w:left w:val="nil"/>
              <w:bottom w:val="single" w:sz="8" w:space="0" w:color="auto"/>
              <w:right w:val="single" w:sz="8" w:space="0" w:color="auto"/>
            </w:tcBorders>
            <w:noWrap/>
            <w:vAlign w:val="center"/>
            <w:hideMark/>
          </w:tcPr>
          <w:p w14:paraId="0B34065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993" w:type="dxa"/>
            <w:tcBorders>
              <w:top w:val="nil"/>
              <w:left w:val="nil"/>
              <w:bottom w:val="single" w:sz="8" w:space="0" w:color="auto"/>
              <w:right w:val="single" w:sz="8" w:space="0" w:color="auto"/>
            </w:tcBorders>
            <w:noWrap/>
            <w:vAlign w:val="center"/>
            <w:hideMark/>
          </w:tcPr>
          <w:p w14:paraId="65E3715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617F487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8" w:type="dxa"/>
            <w:tcBorders>
              <w:top w:val="nil"/>
              <w:left w:val="nil"/>
              <w:bottom w:val="single" w:sz="8" w:space="0" w:color="auto"/>
              <w:right w:val="single" w:sz="8" w:space="0" w:color="auto"/>
            </w:tcBorders>
            <w:noWrap/>
            <w:vAlign w:val="center"/>
            <w:hideMark/>
          </w:tcPr>
          <w:p w14:paraId="6B0B790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34" w:type="dxa"/>
            <w:tcBorders>
              <w:top w:val="nil"/>
              <w:left w:val="nil"/>
              <w:bottom w:val="single" w:sz="8" w:space="0" w:color="auto"/>
              <w:right w:val="single" w:sz="8" w:space="0" w:color="auto"/>
            </w:tcBorders>
            <w:noWrap/>
            <w:vAlign w:val="center"/>
            <w:hideMark/>
          </w:tcPr>
          <w:p w14:paraId="322F218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5525974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75" w:type="dxa"/>
            <w:tcBorders>
              <w:top w:val="nil"/>
              <w:left w:val="nil"/>
              <w:bottom w:val="single" w:sz="8" w:space="0" w:color="auto"/>
              <w:right w:val="single" w:sz="8" w:space="0" w:color="auto"/>
            </w:tcBorders>
            <w:noWrap/>
            <w:vAlign w:val="center"/>
            <w:hideMark/>
          </w:tcPr>
          <w:p w14:paraId="1E2A305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993" w:type="dxa"/>
            <w:tcBorders>
              <w:top w:val="nil"/>
              <w:left w:val="nil"/>
              <w:bottom w:val="single" w:sz="8" w:space="0" w:color="auto"/>
              <w:right w:val="single" w:sz="8" w:space="0" w:color="auto"/>
            </w:tcBorders>
            <w:noWrap/>
            <w:vAlign w:val="center"/>
            <w:hideMark/>
          </w:tcPr>
          <w:p w14:paraId="538DBC3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7F79994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r>
      <w:tr w:rsidR="007874F8" w:rsidRPr="007874F8" w14:paraId="7ACF62D7" w14:textId="77777777" w:rsidTr="00D71B3E">
        <w:trPr>
          <w:trHeight w:val="723"/>
        </w:trPr>
        <w:tc>
          <w:tcPr>
            <w:tcW w:w="553" w:type="dxa"/>
            <w:tcBorders>
              <w:top w:val="nil"/>
              <w:left w:val="single" w:sz="8" w:space="0" w:color="auto"/>
              <w:bottom w:val="single" w:sz="8" w:space="0" w:color="auto"/>
              <w:right w:val="single" w:sz="8" w:space="0" w:color="auto"/>
            </w:tcBorders>
            <w:noWrap/>
            <w:vAlign w:val="center"/>
            <w:hideMark/>
          </w:tcPr>
          <w:p w14:paraId="02D4E860"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w:t>
            </w:r>
          </w:p>
        </w:tc>
        <w:tc>
          <w:tcPr>
            <w:tcW w:w="2556" w:type="dxa"/>
            <w:gridSpan w:val="2"/>
            <w:tcBorders>
              <w:top w:val="single" w:sz="8" w:space="0" w:color="auto"/>
              <w:left w:val="nil"/>
              <w:bottom w:val="single" w:sz="8" w:space="0" w:color="auto"/>
              <w:right w:val="single" w:sz="8" w:space="0" w:color="000000"/>
            </w:tcBorders>
            <w:vAlign w:val="center"/>
            <w:hideMark/>
          </w:tcPr>
          <w:p w14:paraId="3CE34A92"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UO za opću upravu, imovinsko - pravne i zajedničke poslove</w:t>
            </w:r>
          </w:p>
        </w:tc>
        <w:tc>
          <w:tcPr>
            <w:tcW w:w="1276" w:type="dxa"/>
            <w:tcBorders>
              <w:top w:val="nil"/>
              <w:left w:val="nil"/>
              <w:bottom w:val="single" w:sz="8" w:space="0" w:color="auto"/>
              <w:right w:val="single" w:sz="8" w:space="0" w:color="auto"/>
            </w:tcBorders>
            <w:noWrap/>
            <w:vAlign w:val="center"/>
            <w:hideMark/>
          </w:tcPr>
          <w:p w14:paraId="76B09682"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2.944.799</w:t>
            </w:r>
          </w:p>
        </w:tc>
        <w:tc>
          <w:tcPr>
            <w:tcW w:w="1275" w:type="dxa"/>
            <w:tcBorders>
              <w:top w:val="nil"/>
              <w:left w:val="nil"/>
              <w:bottom w:val="single" w:sz="8" w:space="0" w:color="auto"/>
              <w:right w:val="single" w:sz="8" w:space="0" w:color="auto"/>
            </w:tcBorders>
            <w:noWrap/>
            <w:vAlign w:val="center"/>
            <w:hideMark/>
          </w:tcPr>
          <w:p w14:paraId="6F8AF767"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2.944.799</w:t>
            </w:r>
          </w:p>
        </w:tc>
        <w:tc>
          <w:tcPr>
            <w:tcW w:w="993" w:type="dxa"/>
            <w:tcBorders>
              <w:top w:val="nil"/>
              <w:left w:val="nil"/>
              <w:bottom w:val="single" w:sz="8" w:space="0" w:color="auto"/>
              <w:right w:val="single" w:sz="8" w:space="0" w:color="auto"/>
            </w:tcBorders>
            <w:noWrap/>
            <w:vAlign w:val="center"/>
            <w:hideMark/>
          </w:tcPr>
          <w:p w14:paraId="41422620"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21BD6F4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2.944.799</w:t>
            </w:r>
          </w:p>
        </w:tc>
        <w:tc>
          <w:tcPr>
            <w:tcW w:w="1418" w:type="dxa"/>
            <w:tcBorders>
              <w:top w:val="nil"/>
              <w:left w:val="nil"/>
              <w:bottom w:val="single" w:sz="8" w:space="0" w:color="auto"/>
              <w:right w:val="single" w:sz="8" w:space="0" w:color="auto"/>
            </w:tcBorders>
            <w:noWrap/>
            <w:vAlign w:val="center"/>
            <w:hideMark/>
          </w:tcPr>
          <w:p w14:paraId="7B627524"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3.003.695</w:t>
            </w:r>
          </w:p>
        </w:tc>
        <w:tc>
          <w:tcPr>
            <w:tcW w:w="1134" w:type="dxa"/>
            <w:tcBorders>
              <w:top w:val="nil"/>
              <w:left w:val="nil"/>
              <w:bottom w:val="single" w:sz="8" w:space="0" w:color="auto"/>
              <w:right w:val="single" w:sz="8" w:space="0" w:color="auto"/>
            </w:tcBorders>
            <w:noWrap/>
            <w:vAlign w:val="center"/>
            <w:hideMark/>
          </w:tcPr>
          <w:p w14:paraId="0B34E66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0778E9A6"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3.003.695</w:t>
            </w:r>
          </w:p>
        </w:tc>
        <w:tc>
          <w:tcPr>
            <w:tcW w:w="1275" w:type="dxa"/>
            <w:tcBorders>
              <w:top w:val="nil"/>
              <w:left w:val="nil"/>
              <w:bottom w:val="single" w:sz="8" w:space="0" w:color="auto"/>
              <w:right w:val="single" w:sz="8" w:space="0" w:color="auto"/>
            </w:tcBorders>
            <w:noWrap/>
            <w:vAlign w:val="center"/>
            <w:hideMark/>
          </w:tcPr>
          <w:p w14:paraId="44A8370F"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3.063.768</w:t>
            </w:r>
          </w:p>
        </w:tc>
        <w:tc>
          <w:tcPr>
            <w:tcW w:w="993" w:type="dxa"/>
            <w:tcBorders>
              <w:top w:val="nil"/>
              <w:left w:val="nil"/>
              <w:bottom w:val="single" w:sz="8" w:space="0" w:color="auto"/>
              <w:right w:val="single" w:sz="8" w:space="0" w:color="auto"/>
            </w:tcBorders>
            <w:noWrap/>
            <w:vAlign w:val="center"/>
            <w:hideMark/>
          </w:tcPr>
          <w:p w14:paraId="0455054E"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4CB9466B"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3.063.768</w:t>
            </w:r>
          </w:p>
        </w:tc>
      </w:tr>
      <w:tr w:rsidR="007874F8" w:rsidRPr="007874F8" w14:paraId="52A66111" w14:textId="77777777" w:rsidTr="007874F8">
        <w:trPr>
          <w:trHeight w:val="315"/>
        </w:trPr>
        <w:tc>
          <w:tcPr>
            <w:tcW w:w="553" w:type="dxa"/>
            <w:tcBorders>
              <w:top w:val="nil"/>
              <w:left w:val="single" w:sz="8" w:space="0" w:color="auto"/>
              <w:bottom w:val="single" w:sz="8" w:space="0" w:color="auto"/>
              <w:right w:val="single" w:sz="8" w:space="0" w:color="auto"/>
            </w:tcBorders>
            <w:noWrap/>
            <w:vAlign w:val="center"/>
            <w:hideMark/>
          </w:tcPr>
          <w:p w14:paraId="010FC87F"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58B6350"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Stari izvor</w:t>
            </w:r>
          </w:p>
        </w:tc>
        <w:tc>
          <w:tcPr>
            <w:tcW w:w="1396" w:type="dxa"/>
            <w:tcBorders>
              <w:top w:val="nil"/>
              <w:left w:val="nil"/>
              <w:bottom w:val="single" w:sz="8" w:space="0" w:color="auto"/>
              <w:right w:val="single" w:sz="8" w:space="0" w:color="auto"/>
            </w:tcBorders>
            <w:vAlign w:val="center"/>
            <w:hideMark/>
          </w:tcPr>
          <w:p w14:paraId="5F6DD039"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Novi izvor</w:t>
            </w:r>
          </w:p>
        </w:tc>
        <w:tc>
          <w:tcPr>
            <w:tcW w:w="12232" w:type="dxa"/>
            <w:gridSpan w:val="10"/>
            <w:tcBorders>
              <w:top w:val="single" w:sz="8" w:space="0" w:color="auto"/>
              <w:left w:val="nil"/>
              <w:bottom w:val="single" w:sz="8" w:space="0" w:color="auto"/>
              <w:right w:val="single" w:sz="8" w:space="0" w:color="000000"/>
            </w:tcBorders>
            <w:noWrap/>
            <w:vAlign w:val="center"/>
            <w:hideMark/>
          </w:tcPr>
          <w:p w14:paraId="12DA100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 </w:t>
            </w:r>
          </w:p>
        </w:tc>
      </w:tr>
      <w:tr w:rsidR="007874F8" w:rsidRPr="007874F8" w14:paraId="036F9F7D"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53E6B8AB"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5475CC0"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396" w:type="dxa"/>
            <w:tcBorders>
              <w:top w:val="nil"/>
              <w:left w:val="nil"/>
              <w:bottom w:val="single" w:sz="8" w:space="0" w:color="auto"/>
              <w:right w:val="single" w:sz="8" w:space="0" w:color="auto"/>
            </w:tcBorders>
            <w:vAlign w:val="center"/>
            <w:hideMark/>
          </w:tcPr>
          <w:p w14:paraId="2DBE096B"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1.1.</w:t>
            </w:r>
          </w:p>
        </w:tc>
        <w:tc>
          <w:tcPr>
            <w:tcW w:w="1276" w:type="dxa"/>
            <w:tcBorders>
              <w:top w:val="nil"/>
              <w:left w:val="nil"/>
              <w:bottom w:val="single" w:sz="8" w:space="0" w:color="auto"/>
              <w:right w:val="single" w:sz="8" w:space="0" w:color="auto"/>
            </w:tcBorders>
            <w:noWrap/>
            <w:vAlign w:val="center"/>
            <w:hideMark/>
          </w:tcPr>
          <w:p w14:paraId="6E7C154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2.763.390</w:t>
            </w:r>
          </w:p>
        </w:tc>
        <w:tc>
          <w:tcPr>
            <w:tcW w:w="1275" w:type="dxa"/>
            <w:tcBorders>
              <w:top w:val="nil"/>
              <w:left w:val="nil"/>
              <w:bottom w:val="single" w:sz="8" w:space="0" w:color="auto"/>
              <w:right w:val="single" w:sz="8" w:space="0" w:color="auto"/>
            </w:tcBorders>
            <w:noWrap/>
            <w:vAlign w:val="center"/>
            <w:hideMark/>
          </w:tcPr>
          <w:p w14:paraId="2949229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2.763.390</w:t>
            </w:r>
          </w:p>
        </w:tc>
        <w:tc>
          <w:tcPr>
            <w:tcW w:w="993" w:type="dxa"/>
            <w:tcBorders>
              <w:top w:val="nil"/>
              <w:left w:val="nil"/>
              <w:bottom w:val="single" w:sz="8" w:space="0" w:color="auto"/>
              <w:right w:val="single" w:sz="8" w:space="0" w:color="auto"/>
            </w:tcBorders>
            <w:noWrap/>
            <w:vAlign w:val="center"/>
            <w:hideMark/>
          </w:tcPr>
          <w:p w14:paraId="75C157A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154D2047"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2.763.390</w:t>
            </w:r>
          </w:p>
        </w:tc>
        <w:tc>
          <w:tcPr>
            <w:tcW w:w="1418" w:type="dxa"/>
            <w:tcBorders>
              <w:top w:val="nil"/>
              <w:left w:val="nil"/>
              <w:bottom w:val="single" w:sz="8" w:space="0" w:color="auto"/>
              <w:right w:val="single" w:sz="8" w:space="0" w:color="auto"/>
            </w:tcBorders>
            <w:noWrap/>
            <w:vAlign w:val="center"/>
            <w:hideMark/>
          </w:tcPr>
          <w:p w14:paraId="4ADBFFA9"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2.818.658</w:t>
            </w:r>
          </w:p>
        </w:tc>
        <w:tc>
          <w:tcPr>
            <w:tcW w:w="1134" w:type="dxa"/>
            <w:tcBorders>
              <w:top w:val="nil"/>
              <w:left w:val="nil"/>
              <w:bottom w:val="single" w:sz="8" w:space="0" w:color="auto"/>
              <w:right w:val="single" w:sz="8" w:space="0" w:color="auto"/>
            </w:tcBorders>
            <w:noWrap/>
            <w:vAlign w:val="center"/>
            <w:hideMark/>
          </w:tcPr>
          <w:p w14:paraId="74EBD54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1660F6C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2.818.658</w:t>
            </w:r>
          </w:p>
        </w:tc>
        <w:tc>
          <w:tcPr>
            <w:tcW w:w="1275" w:type="dxa"/>
            <w:tcBorders>
              <w:top w:val="nil"/>
              <w:left w:val="nil"/>
              <w:bottom w:val="single" w:sz="8" w:space="0" w:color="auto"/>
              <w:right w:val="single" w:sz="8" w:space="0" w:color="auto"/>
            </w:tcBorders>
            <w:noWrap/>
            <w:vAlign w:val="center"/>
            <w:hideMark/>
          </w:tcPr>
          <w:p w14:paraId="20E90EB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2.875.031</w:t>
            </w:r>
          </w:p>
        </w:tc>
        <w:tc>
          <w:tcPr>
            <w:tcW w:w="993" w:type="dxa"/>
            <w:tcBorders>
              <w:top w:val="nil"/>
              <w:left w:val="nil"/>
              <w:bottom w:val="single" w:sz="8" w:space="0" w:color="auto"/>
              <w:right w:val="single" w:sz="8" w:space="0" w:color="auto"/>
            </w:tcBorders>
            <w:noWrap/>
            <w:vAlign w:val="center"/>
            <w:hideMark/>
          </w:tcPr>
          <w:p w14:paraId="27E70A3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65803B4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2.875.031</w:t>
            </w:r>
          </w:p>
        </w:tc>
      </w:tr>
      <w:tr w:rsidR="007874F8" w:rsidRPr="007874F8" w14:paraId="58C2DA7E"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C463FD2"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E0B4B1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3.1.</w:t>
            </w:r>
          </w:p>
        </w:tc>
        <w:tc>
          <w:tcPr>
            <w:tcW w:w="1396" w:type="dxa"/>
            <w:tcBorders>
              <w:top w:val="nil"/>
              <w:left w:val="nil"/>
              <w:bottom w:val="single" w:sz="8" w:space="0" w:color="auto"/>
              <w:right w:val="single" w:sz="8" w:space="0" w:color="auto"/>
            </w:tcBorders>
            <w:vAlign w:val="center"/>
            <w:hideMark/>
          </w:tcPr>
          <w:p w14:paraId="724C3EC4"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3.1.</w:t>
            </w:r>
          </w:p>
        </w:tc>
        <w:tc>
          <w:tcPr>
            <w:tcW w:w="1276" w:type="dxa"/>
            <w:tcBorders>
              <w:top w:val="nil"/>
              <w:left w:val="nil"/>
              <w:bottom w:val="single" w:sz="8" w:space="0" w:color="auto"/>
              <w:right w:val="single" w:sz="8" w:space="0" w:color="auto"/>
            </w:tcBorders>
            <w:noWrap/>
            <w:vAlign w:val="center"/>
            <w:hideMark/>
          </w:tcPr>
          <w:p w14:paraId="7210D2B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15.000</w:t>
            </w:r>
          </w:p>
        </w:tc>
        <w:tc>
          <w:tcPr>
            <w:tcW w:w="1275" w:type="dxa"/>
            <w:tcBorders>
              <w:top w:val="nil"/>
              <w:left w:val="nil"/>
              <w:bottom w:val="single" w:sz="8" w:space="0" w:color="auto"/>
              <w:right w:val="single" w:sz="8" w:space="0" w:color="auto"/>
            </w:tcBorders>
            <w:noWrap/>
            <w:vAlign w:val="center"/>
            <w:hideMark/>
          </w:tcPr>
          <w:p w14:paraId="0A71D8C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15.000</w:t>
            </w:r>
          </w:p>
        </w:tc>
        <w:tc>
          <w:tcPr>
            <w:tcW w:w="993" w:type="dxa"/>
            <w:tcBorders>
              <w:top w:val="nil"/>
              <w:left w:val="nil"/>
              <w:bottom w:val="single" w:sz="8" w:space="0" w:color="auto"/>
              <w:right w:val="single" w:sz="8" w:space="0" w:color="auto"/>
            </w:tcBorders>
            <w:noWrap/>
            <w:vAlign w:val="center"/>
            <w:hideMark/>
          </w:tcPr>
          <w:p w14:paraId="4C97349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5FC8A7C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15.000</w:t>
            </w:r>
          </w:p>
        </w:tc>
        <w:tc>
          <w:tcPr>
            <w:tcW w:w="1418" w:type="dxa"/>
            <w:tcBorders>
              <w:top w:val="nil"/>
              <w:left w:val="nil"/>
              <w:bottom w:val="single" w:sz="8" w:space="0" w:color="auto"/>
              <w:right w:val="single" w:sz="8" w:space="0" w:color="auto"/>
            </w:tcBorders>
            <w:noWrap/>
            <w:vAlign w:val="center"/>
            <w:hideMark/>
          </w:tcPr>
          <w:p w14:paraId="2FDA000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15.300</w:t>
            </w:r>
          </w:p>
        </w:tc>
        <w:tc>
          <w:tcPr>
            <w:tcW w:w="1134" w:type="dxa"/>
            <w:tcBorders>
              <w:top w:val="nil"/>
              <w:left w:val="nil"/>
              <w:bottom w:val="single" w:sz="8" w:space="0" w:color="auto"/>
              <w:right w:val="single" w:sz="8" w:space="0" w:color="auto"/>
            </w:tcBorders>
            <w:noWrap/>
            <w:vAlign w:val="center"/>
            <w:hideMark/>
          </w:tcPr>
          <w:p w14:paraId="593FA18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924661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15.300</w:t>
            </w:r>
          </w:p>
        </w:tc>
        <w:tc>
          <w:tcPr>
            <w:tcW w:w="1275" w:type="dxa"/>
            <w:tcBorders>
              <w:top w:val="nil"/>
              <w:left w:val="nil"/>
              <w:bottom w:val="single" w:sz="8" w:space="0" w:color="auto"/>
              <w:right w:val="single" w:sz="8" w:space="0" w:color="auto"/>
            </w:tcBorders>
            <w:noWrap/>
            <w:vAlign w:val="center"/>
            <w:hideMark/>
          </w:tcPr>
          <w:p w14:paraId="046EA84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15.606</w:t>
            </w:r>
          </w:p>
        </w:tc>
        <w:tc>
          <w:tcPr>
            <w:tcW w:w="993" w:type="dxa"/>
            <w:tcBorders>
              <w:top w:val="nil"/>
              <w:left w:val="nil"/>
              <w:bottom w:val="single" w:sz="8" w:space="0" w:color="auto"/>
              <w:right w:val="single" w:sz="8" w:space="0" w:color="auto"/>
            </w:tcBorders>
            <w:noWrap/>
            <w:vAlign w:val="center"/>
            <w:hideMark/>
          </w:tcPr>
          <w:p w14:paraId="243B615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5116E5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15.606</w:t>
            </w:r>
          </w:p>
        </w:tc>
      </w:tr>
      <w:tr w:rsidR="007874F8" w:rsidRPr="007874F8" w14:paraId="7373ADC6"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4644FA46"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5F423BD9"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4.3.</w:t>
            </w:r>
          </w:p>
        </w:tc>
        <w:tc>
          <w:tcPr>
            <w:tcW w:w="1396" w:type="dxa"/>
            <w:tcBorders>
              <w:top w:val="nil"/>
              <w:left w:val="nil"/>
              <w:bottom w:val="single" w:sz="8" w:space="0" w:color="auto"/>
              <w:right w:val="single" w:sz="8" w:space="0" w:color="auto"/>
            </w:tcBorders>
            <w:vAlign w:val="center"/>
            <w:hideMark/>
          </w:tcPr>
          <w:p w14:paraId="0AFEEDAB"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4.3.</w:t>
            </w:r>
          </w:p>
        </w:tc>
        <w:tc>
          <w:tcPr>
            <w:tcW w:w="1276" w:type="dxa"/>
            <w:tcBorders>
              <w:top w:val="nil"/>
              <w:left w:val="nil"/>
              <w:bottom w:val="single" w:sz="8" w:space="0" w:color="auto"/>
              <w:right w:val="single" w:sz="8" w:space="0" w:color="auto"/>
            </w:tcBorders>
            <w:noWrap/>
            <w:vAlign w:val="center"/>
            <w:hideMark/>
          </w:tcPr>
          <w:p w14:paraId="70F079E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19.520</w:t>
            </w:r>
          </w:p>
        </w:tc>
        <w:tc>
          <w:tcPr>
            <w:tcW w:w="1275" w:type="dxa"/>
            <w:tcBorders>
              <w:top w:val="nil"/>
              <w:left w:val="nil"/>
              <w:bottom w:val="single" w:sz="8" w:space="0" w:color="auto"/>
              <w:right w:val="single" w:sz="8" w:space="0" w:color="auto"/>
            </w:tcBorders>
            <w:noWrap/>
            <w:vAlign w:val="center"/>
            <w:hideMark/>
          </w:tcPr>
          <w:p w14:paraId="5482A43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19.520</w:t>
            </w:r>
          </w:p>
        </w:tc>
        <w:tc>
          <w:tcPr>
            <w:tcW w:w="993" w:type="dxa"/>
            <w:tcBorders>
              <w:top w:val="nil"/>
              <w:left w:val="nil"/>
              <w:bottom w:val="single" w:sz="8" w:space="0" w:color="auto"/>
              <w:right w:val="single" w:sz="8" w:space="0" w:color="auto"/>
            </w:tcBorders>
            <w:noWrap/>
            <w:vAlign w:val="center"/>
            <w:hideMark/>
          </w:tcPr>
          <w:p w14:paraId="32E3668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58E1A6A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19.520</w:t>
            </w:r>
          </w:p>
        </w:tc>
        <w:tc>
          <w:tcPr>
            <w:tcW w:w="1418" w:type="dxa"/>
            <w:tcBorders>
              <w:top w:val="nil"/>
              <w:left w:val="nil"/>
              <w:bottom w:val="single" w:sz="8" w:space="0" w:color="auto"/>
              <w:right w:val="single" w:sz="8" w:space="0" w:color="auto"/>
            </w:tcBorders>
            <w:noWrap/>
            <w:vAlign w:val="center"/>
            <w:hideMark/>
          </w:tcPr>
          <w:p w14:paraId="63C4464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19.910</w:t>
            </w:r>
          </w:p>
        </w:tc>
        <w:tc>
          <w:tcPr>
            <w:tcW w:w="1134" w:type="dxa"/>
            <w:tcBorders>
              <w:top w:val="nil"/>
              <w:left w:val="nil"/>
              <w:bottom w:val="single" w:sz="8" w:space="0" w:color="auto"/>
              <w:right w:val="single" w:sz="8" w:space="0" w:color="auto"/>
            </w:tcBorders>
            <w:noWrap/>
            <w:vAlign w:val="center"/>
            <w:hideMark/>
          </w:tcPr>
          <w:p w14:paraId="7BC95FF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77748EAD"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19.910</w:t>
            </w:r>
          </w:p>
        </w:tc>
        <w:tc>
          <w:tcPr>
            <w:tcW w:w="1275" w:type="dxa"/>
            <w:tcBorders>
              <w:top w:val="nil"/>
              <w:left w:val="nil"/>
              <w:bottom w:val="single" w:sz="8" w:space="0" w:color="auto"/>
              <w:right w:val="single" w:sz="8" w:space="0" w:color="auto"/>
            </w:tcBorders>
            <w:noWrap/>
            <w:vAlign w:val="center"/>
            <w:hideMark/>
          </w:tcPr>
          <w:p w14:paraId="4D92895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20.308</w:t>
            </w:r>
          </w:p>
        </w:tc>
        <w:tc>
          <w:tcPr>
            <w:tcW w:w="993" w:type="dxa"/>
            <w:tcBorders>
              <w:top w:val="nil"/>
              <w:left w:val="nil"/>
              <w:bottom w:val="single" w:sz="8" w:space="0" w:color="auto"/>
              <w:right w:val="single" w:sz="8" w:space="0" w:color="auto"/>
            </w:tcBorders>
            <w:noWrap/>
            <w:vAlign w:val="center"/>
            <w:hideMark/>
          </w:tcPr>
          <w:p w14:paraId="09ABD09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F6EA9C5"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20.308</w:t>
            </w:r>
          </w:p>
        </w:tc>
      </w:tr>
      <w:tr w:rsidR="007874F8" w:rsidRPr="007874F8" w14:paraId="181743F4"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37DE8283"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6E419F8C"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396" w:type="dxa"/>
            <w:tcBorders>
              <w:top w:val="nil"/>
              <w:left w:val="nil"/>
              <w:bottom w:val="single" w:sz="8" w:space="0" w:color="auto"/>
              <w:right w:val="single" w:sz="8" w:space="0" w:color="auto"/>
            </w:tcBorders>
            <w:vAlign w:val="center"/>
            <w:hideMark/>
          </w:tcPr>
          <w:p w14:paraId="6692B465"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5.0.</w:t>
            </w:r>
          </w:p>
        </w:tc>
        <w:tc>
          <w:tcPr>
            <w:tcW w:w="1276" w:type="dxa"/>
            <w:tcBorders>
              <w:top w:val="nil"/>
              <w:left w:val="nil"/>
              <w:bottom w:val="single" w:sz="8" w:space="0" w:color="auto"/>
              <w:right w:val="single" w:sz="8" w:space="0" w:color="auto"/>
            </w:tcBorders>
            <w:noWrap/>
            <w:vAlign w:val="center"/>
            <w:hideMark/>
          </w:tcPr>
          <w:p w14:paraId="251F6E5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137.000</w:t>
            </w:r>
          </w:p>
        </w:tc>
        <w:tc>
          <w:tcPr>
            <w:tcW w:w="1275" w:type="dxa"/>
            <w:tcBorders>
              <w:top w:val="nil"/>
              <w:left w:val="nil"/>
              <w:bottom w:val="single" w:sz="8" w:space="0" w:color="auto"/>
              <w:right w:val="single" w:sz="8" w:space="0" w:color="auto"/>
            </w:tcBorders>
            <w:noWrap/>
            <w:vAlign w:val="center"/>
            <w:hideMark/>
          </w:tcPr>
          <w:p w14:paraId="41D7FB4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137.000</w:t>
            </w:r>
          </w:p>
        </w:tc>
        <w:tc>
          <w:tcPr>
            <w:tcW w:w="993" w:type="dxa"/>
            <w:tcBorders>
              <w:top w:val="nil"/>
              <w:left w:val="nil"/>
              <w:bottom w:val="single" w:sz="8" w:space="0" w:color="auto"/>
              <w:right w:val="single" w:sz="8" w:space="0" w:color="auto"/>
            </w:tcBorders>
            <w:noWrap/>
            <w:vAlign w:val="center"/>
            <w:hideMark/>
          </w:tcPr>
          <w:p w14:paraId="15CFDB8A"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6226039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137.000</w:t>
            </w:r>
          </w:p>
        </w:tc>
        <w:tc>
          <w:tcPr>
            <w:tcW w:w="1418" w:type="dxa"/>
            <w:tcBorders>
              <w:top w:val="nil"/>
              <w:left w:val="nil"/>
              <w:bottom w:val="single" w:sz="8" w:space="0" w:color="auto"/>
              <w:right w:val="single" w:sz="8" w:space="0" w:color="auto"/>
            </w:tcBorders>
            <w:noWrap/>
            <w:vAlign w:val="center"/>
            <w:hideMark/>
          </w:tcPr>
          <w:p w14:paraId="6763A19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139.740</w:t>
            </w:r>
          </w:p>
        </w:tc>
        <w:tc>
          <w:tcPr>
            <w:tcW w:w="1134" w:type="dxa"/>
            <w:tcBorders>
              <w:top w:val="nil"/>
              <w:left w:val="nil"/>
              <w:bottom w:val="single" w:sz="8" w:space="0" w:color="auto"/>
              <w:right w:val="single" w:sz="8" w:space="0" w:color="auto"/>
            </w:tcBorders>
            <w:noWrap/>
            <w:vAlign w:val="center"/>
            <w:hideMark/>
          </w:tcPr>
          <w:p w14:paraId="743C49B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47E411F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139.740</w:t>
            </w:r>
          </w:p>
        </w:tc>
        <w:tc>
          <w:tcPr>
            <w:tcW w:w="1275" w:type="dxa"/>
            <w:tcBorders>
              <w:top w:val="nil"/>
              <w:left w:val="nil"/>
              <w:bottom w:val="single" w:sz="8" w:space="0" w:color="auto"/>
              <w:right w:val="single" w:sz="8" w:space="0" w:color="auto"/>
            </w:tcBorders>
            <w:noWrap/>
            <w:vAlign w:val="center"/>
            <w:hideMark/>
          </w:tcPr>
          <w:p w14:paraId="13915A7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142.535</w:t>
            </w:r>
          </w:p>
        </w:tc>
        <w:tc>
          <w:tcPr>
            <w:tcW w:w="993" w:type="dxa"/>
            <w:tcBorders>
              <w:top w:val="nil"/>
              <w:left w:val="nil"/>
              <w:bottom w:val="single" w:sz="8" w:space="0" w:color="auto"/>
              <w:right w:val="single" w:sz="8" w:space="0" w:color="auto"/>
            </w:tcBorders>
            <w:noWrap/>
            <w:vAlign w:val="center"/>
            <w:hideMark/>
          </w:tcPr>
          <w:p w14:paraId="4A4944A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77DA9872"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142.535</w:t>
            </w:r>
          </w:p>
        </w:tc>
      </w:tr>
      <w:tr w:rsidR="007874F8" w:rsidRPr="007874F8" w14:paraId="1F002EE3"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4F96A8E7"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61DA87C6"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5.4.</w:t>
            </w:r>
          </w:p>
        </w:tc>
        <w:tc>
          <w:tcPr>
            <w:tcW w:w="1396" w:type="dxa"/>
            <w:tcBorders>
              <w:top w:val="nil"/>
              <w:left w:val="nil"/>
              <w:bottom w:val="single" w:sz="8" w:space="0" w:color="auto"/>
              <w:right w:val="single" w:sz="8" w:space="0" w:color="auto"/>
            </w:tcBorders>
            <w:vAlign w:val="center"/>
            <w:hideMark/>
          </w:tcPr>
          <w:p w14:paraId="17979950"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5.2.</w:t>
            </w:r>
          </w:p>
        </w:tc>
        <w:tc>
          <w:tcPr>
            <w:tcW w:w="1276" w:type="dxa"/>
            <w:tcBorders>
              <w:top w:val="nil"/>
              <w:left w:val="nil"/>
              <w:bottom w:val="single" w:sz="8" w:space="0" w:color="auto"/>
              <w:right w:val="single" w:sz="8" w:space="0" w:color="auto"/>
            </w:tcBorders>
            <w:noWrap/>
            <w:vAlign w:val="center"/>
            <w:hideMark/>
          </w:tcPr>
          <w:p w14:paraId="2DE1587F"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1.500</w:t>
            </w:r>
          </w:p>
        </w:tc>
        <w:tc>
          <w:tcPr>
            <w:tcW w:w="1275" w:type="dxa"/>
            <w:tcBorders>
              <w:top w:val="nil"/>
              <w:left w:val="nil"/>
              <w:bottom w:val="single" w:sz="8" w:space="0" w:color="auto"/>
              <w:right w:val="single" w:sz="8" w:space="0" w:color="auto"/>
            </w:tcBorders>
            <w:noWrap/>
            <w:vAlign w:val="center"/>
            <w:hideMark/>
          </w:tcPr>
          <w:p w14:paraId="390CD01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1.500</w:t>
            </w:r>
          </w:p>
        </w:tc>
        <w:tc>
          <w:tcPr>
            <w:tcW w:w="993" w:type="dxa"/>
            <w:tcBorders>
              <w:top w:val="nil"/>
              <w:left w:val="nil"/>
              <w:bottom w:val="single" w:sz="8" w:space="0" w:color="auto"/>
              <w:right w:val="single" w:sz="8" w:space="0" w:color="auto"/>
            </w:tcBorders>
            <w:noWrap/>
            <w:vAlign w:val="center"/>
            <w:hideMark/>
          </w:tcPr>
          <w:p w14:paraId="3B97AE9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4510AA9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1.500</w:t>
            </w:r>
          </w:p>
        </w:tc>
        <w:tc>
          <w:tcPr>
            <w:tcW w:w="1418" w:type="dxa"/>
            <w:tcBorders>
              <w:top w:val="nil"/>
              <w:left w:val="nil"/>
              <w:bottom w:val="single" w:sz="8" w:space="0" w:color="auto"/>
              <w:right w:val="single" w:sz="8" w:space="0" w:color="auto"/>
            </w:tcBorders>
            <w:noWrap/>
            <w:vAlign w:val="center"/>
            <w:hideMark/>
          </w:tcPr>
          <w:p w14:paraId="2B6D72B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1.530</w:t>
            </w:r>
          </w:p>
        </w:tc>
        <w:tc>
          <w:tcPr>
            <w:tcW w:w="1134" w:type="dxa"/>
            <w:tcBorders>
              <w:top w:val="nil"/>
              <w:left w:val="nil"/>
              <w:bottom w:val="single" w:sz="8" w:space="0" w:color="auto"/>
              <w:right w:val="single" w:sz="8" w:space="0" w:color="auto"/>
            </w:tcBorders>
            <w:noWrap/>
            <w:vAlign w:val="center"/>
            <w:hideMark/>
          </w:tcPr>
          <w:p w14:paraId="20D6CD1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6B86D9CC"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1.530</w:t>
            </w:r>
          </w:p>
        </w:tc>
        <w:tc>
          <w:tcPr>
            <w:tcW w:w="1275" w:type="dxa"/>
            <w:tcBorders>
              <w:top w:val="nil"/>
              <w:left w:val="nil"/>
              <w:bottom w:val="single" w:sz="8" w:space="0" w:color="auto"/>
              <w:right w:val="single" w:sz="8" w:space="0" w:color="auto"/>
            </w:tcBorders>
            <w:noWrap/>
            <w:vAlign w:val="center"/>
            <w:hideMark/>
          </w:tcPr>
          <w:p w14:paraId="2F5E5D4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1.560</w:t>
            </w:r>
          </w:p>
        </w:tc>
        <w:tc>
          <w:tcPr>
            <w:tcW w:w="993" w:type="dxa"/>
            <w:tcBorders>
              <w:top w:val="nil"/>
              <w:left w:val="nil"/>
              <w:bottom w:val="single" w:sz="8" w:space="0" w:color="auto"/>
              <w:right w:val="single" w:sz="8" w:space="0" w:color="auto"/>
            </w:tcBorders>
            <w:noWrap/>
            <w:vAlign w:val="center"/>
            <w:hideMark/>
          </w:tcPr>
          <w:p w14:paraId="522D0B23"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25112D3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1.560</w:t>
            </w:r>
          </w:p>
        </w:tc>
      </w:tr>
      <w:tr w:rsidR="007874F8" w:rsidRPr="007874F8" w14:paraId="24B3E527"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65136BC4"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 </w:t>
            </w:r>
          </w:p>
        </w:tc>
        <w:tc>
          <w:tcPr>
            <w:tcW w:w="1160" w:type="dxa"/>
            <w:tcBorders>
              <w:top w:val="nil"/>
              <w:left w:val="nil"/>
              <w:bottom w:val="single" w:sz="8" w:space="0" w:color="auto"/>
              <w:right w:val="single" w:sz="8" w:space="0" w:color="auto"/>
            </w:tcBorders>
            <w:vAlign w:val="center"/>
            <w:hideMark/>
          </w:tcPr>
          <w:p w14:paraId="351A2BF9"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7.1.</w:t>
            </w:r>
          </w:p>
        </w:tc>
        <w:tc>
          <w:tcPr>
            <w:tcW w:w="1396" w:type="dxa"/>
            <w:tcBorders>
              <w:top w:val="nil"/>
              <w:left w:val="nil"/>
              <w:bottom w:val="single" w:sz="8" w:space="0" w:color="auto"/>
              <w:right w:val="single" w:sz="8" w:space="0" w:color="auto"/>
            </w:tcBorders>
            <w:vAlign w:val="center"/>
            <w:hideMark/>
          </w:tcPr>
          <w:p w14:paraId="4815CD44" w14:textId="77777777" w:rsidR="007874F8" w:rsidRPr="007874F8" w:rsidRDefault="007874F8" w:rsidP="007874F8">
            <w:pP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Izvor 7.1.</w:t>
            </w:r>
          </w:p>
        </w:tc>
        <w:tc>
          <w:tcPr>
            <w:tcW w:w="1276" w:type="dxa"/>
            <w:tcBorders>
              <w:top w:val="nil"/>
              <w:left w:val="nil"/>
              <w:bottom w:val="single" w:sz="8" w:space="0" w:color="auto"/>
              <w:right w:val="single" w:sz="8" w:space="0" w:color="auto"/>
            </w:tcBorders>
            <w:noWrap/>
            <w:vAlign w:val="center"/>
            <w:hideMark/>
          </w:tcPr>
          <w:p w14:paraId="0770936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8.389</w:t>
            </w:r>
          </w:p>
        </w:tc>
        <w:tc>
          <w:tcPr>
            <w:tcW w:w="1275" w:type="dxa"/>
            <w:tcBorders>
              <w:top w:val="nil"/>
              <w:left w:val="nil"/>
              <w:bottom w:val="single" w:sz="8" w:space="0" w:color="auto"/>
              <w:right w:val="single" w:sz="8" w:space="0" w:color="auto"/>
            </w:tcBorders>
            <w:noWrap/>
            <w:vAlign w:val="center"/>
            <w:hideMark/>
          </w:tcPr>
          <w:p w14:paraId="04D4A1C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8.389</w:t>
            </w:r>
          </w:p>
        </w:tc>
        <w:tc>
          <w:tcPr>
            <w:tcW w:w="993" w:type="dxa"/>
            <w:tcBorders>
              <w:top w:val="nil"/>
              <w:left w:val="nil"/>
              <w:bottom w:val="single" w:sz="8" w:space="0" w:color="auto"/>
              <w:right w:val="single" w:sz="8" w:space="0" w:color="auto"/>
            </w:tcBorders>
            <w:noWrap/>
            <w:vAlign w:val="center"/>
            <w:hideMark/>
          </w:tcPr>
          <w:p w14:paraId="6C4E24D4"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0CE7D04E"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8.389</w:t>
            </w:r>
          </w:p>
        </w:tc>
        <w:tc>
          <w:tcPr>
            <w:tcW w:w="1418" w:type="dxa"/>
            <w:tcBorders>
              <w:top w:val="nil"/>
              <w:left w:val="nil"/>
              <w:bottom w:val="single" w:sz="8" w:space="0" w:color="auto"/>
              <w:right w:val="single" w:sz="8" w:space="0" w:color="auto"/>
            </w:tcBorders>
            <w:noWrap/>
            <w:vAlign w:val="center"/>
            <w:hideMark/>
          </w:tcPr>
          <w:p w14:paraId="342EFA6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8.557</w:t>
            </w:r>
          </w:p>
        </w:tc>
        <w:tc>
          <w:tcPr>
            <w:tcW w:w="1134" w:type="dxa"/>
            <w:tcBorders>
              <w:top w:val="nil"/>
              <w:left w:val="nil"/>
              <w:bottom w:val="single" w:sz="8" w:space="0" w:color="auto"/>
              <w:right w:val="single" w:sz="8" w:space="0" w:color="auto"/>
            </w:tcBorders>
            <w:noWrap/>
            <w:vAlign w:val="center"/>
            <w:hideMark/>
          </w:tcPr>
          <w:p w14:paraId="094938D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5916F190"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8.557</w:t>
            </w:r>
          </w:p>
        </w:tc>
        <w:tc>
          <w:tcPr>
            <w:tcW w:w="1275" w:type="dxa"/>
            <w:tcBorders>
              <w:top w:val="nil"/>
              <w:left w:val="nil"/>
              <w:bottom w:val="single" w:sz="8" w:space="0" w:color="auto"/>
              <w:right w:val="single" w:sz="8" w:space="0" w:color="auto"/>
            </w:tcBorders>
            <w:noWrap/>
            <w:vAlign w:val="center"/>
            <w:hideMark/>
          </w:tcPr>
          <w:p w14:paraId="603E1081"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8.728</w:t>
            </w:r>
          </w:p>
        </w:tc>
        <w:tc>
          <w:tcPr>
            <w:tcW w:w="993" w:type="dxa"/>
            <w:tcBorders>
              <w:top w:val="nil"/>
              <w:left w:val="nil"/>
              <w:bottom w:val="single" w:sz="8" w:space="0" w:color="auto"/>
              <w:right w:val="single" w:sz="8" w:space="0" w:color="auto"/>
            </w:tcBorders>
            <w:noWrap/>
            <w:vAlign w:val="center"/>
            <w:hideMark/>
          </w:tcPr>
          <w:p w14:paraId="480C13FB"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12676C56"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8.728</w:t>
            </w:r>
          </w:p>
        </w:tc>
      </w:tr>
      <w:tr w:rsidR="007874F8" w:rsidRPr="007874F8" w14:paraId="0F768269" w14:textId="77777777" w:rsidTr="00D71B3E">
        <w:trPr>
          <w:trHeight w:val="315"/>
        </w:trPr>
        <w:tc>
          <w:tcPr>
            <w:tcW w:w="553" w:type="dxa"/>
            <w:tcBorders>
              <w:top w:val="nil"/>
              <w:left w:val="single" w:sz="8" w:space="0" w:color="auto"/>
              <w:bottom w:val="single" w:sz="8" w:space="0" w:color="auto"/>
              <w:right w:val="single" w:sz="8" w:space="0" w:color="auto"/>
            </w:tcBorders>
            <w:noWrap/>
            <w:vAlign w:val="center"/>
            <w:hideMark/>
          </w:tcPr>
          <w:p w14:paraId="246ACEB4" w14:textId="77777777" w:rsidR="007874F8" w:rsidRPr="007874F8" w:rsidRDefault="007874F8" w:rsidP="007874F8">
            <w:pPr>
              <w:jc w:val="center"/>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9</w:t>
            </w:r>
          </w:p>
        </w:tc>
        <w:tc>
          <w:tcPr>
            <w:tcW w:w="2556" w:type="dxa"/>
            <w:gridSpan w:val="2"/>
            <w:tcBorders>
              <w:top w:val="single" w:sz="8" w:space="0" w:color="auto"/>
              <w:left w:val="nil"/>
              <w:bottom w:val="single" w:sz="8" w:space="0" w:color="auto"/>
              <w:right w:val="single" w:sz="8" w:space="0" w:color="000000"/>
            </w:tcBorders>
            <w:noWrap/>
            <w:vAlign w:val="center"/>
            <w:hideMark/>
          </w:tcPr>
          <w:p w14:paraId="30889872"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Služba za unutarnju reviziju</w:t>
            </w:r>
          </w:p>
        </w:tc>
        <w:tc>
          <w:tcPr>
            <w:tcW w:w="1276" w:type="dxa"/>
            <w:tcBorders>
              <w:top w:val="nil"/>
              <w:left w:val="nil"/>
              <w:bottom w:val="single" w:sz="8" w:space="0" w:color="auto"/>
              <w:right w:val="single" w:sz="8" w:space="0" w:color="auto"/>
            </w:tcBorders>
            <w:noWrap/>
            <w:vAlign w:val="center"/>
            <w:hideMark/>
          </w:tcPr>
          <w:p w14:paraId="034D2B14"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75" w:type="dxa"/>
            <w:tcBorders>
              <w:top w:val="nil"/>
              <w:left w:val="nil"/>
              <w:bottom w:val="single" w:sz="8" w:space="0" w:color="auto"/>
              <w:right w:val="single" w:sz="8" w:space="0" w:color="auto"/>
            </w:tcBorders>
            <w:noWrap/>
            <w:vAlign w:val="center"/>
            <w:hideMark/>
          </w:tcPr>
          <w:p w14:paraId="427A53B1"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993" w:type="dxa"/>
            <w:tcBorders>
              <w:top w:val="nil"/>
              <w:left w:val="nil"/>
              <w:bottom w:val="single" w:sz="8" w:space="0" w:color="auto"/>
              <w:right w:val="single" w:sz="8" w:space="0" w:color="auto"/>
            </w:tcBorders>
            <w:noWrap/>
            <w:vAlign w:val="center"/>
            <w:hideMark/>
          </w:tcPr>
          <w:p w14:paraId="69E97455"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7" w:type="dxa"/>
            <w:tcBorders>
              <w:top w:val="nil"/>
              <w:left w:val="nil"/>
              <w:bottom w:val="single" w:sz="8" w:space="0" w:color="auto"/>
              <w:right w:val="single" w:sz="8" w:space="0" w:color="auto"/>
            </w:tcBorders>
            <w:noWrap/>
            <w:vAlign w:val="center"/>
            <w:hideMark/>
          </w:tcPr>
          <w:p w14:paraId="3C20D937"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418" w:type="dxa"/>
            <w:tcBorders>
              <w:top w:val="nil"/>
              <w:left w:val="nil"/>
              <w:bottom w:val="single" w:sz="8" w:space="0" w:color="auto"/>
              <w:right w:val="single" w:sz="8" w:space="0" w:color="auto"/>
            </w:tcBorders>
            <w:noWrap/>
            <w:vAlign w:val="center"/>
            <w:hideMark/>
          </w:tcPr>
          <w:p w14:paraId="5339E1E1"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34" w:type="dxa"/>
            <w:tcBorders>
              <w:top w:val="nil"/>
              <w:left w:val="nil"/>
              <w:bottom w:val="single" w:sz="8" w:space="0" w:color="auto"/>
              <w:right w:val="single" w:sz="8" w:space="0" w:color="auto"/>
            </w:tcBorders>
            <w:noWrap/>
            <w:vAlign w:val="center"/>
            <w:hideMark/>
          </w:tcPr>
          <w:p w14:paraId="6E9B58D7"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184" w:type="dxa"/>
            <w:tcBorders>
              <w:top w:val="nil"/>
              <w:left w:val="nil"/>
              <w:bottom w:val="single" w:sz="8" w:space="0" w:color="auto"/>
              <w:right w:val="single" w:sz="8" w:space="0" w:color="auto"/>
            </w:tcBorders>
            <w:noWrap/>
            <w:vAlign w:val="center"/>
            <w:hideMark/>
          </w:tcPr>
          <w:p w14:paraId="58AC23B8"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75" w:type="dxa"/>
            <w:tcBorders>
              <w:top w:val="nil"/>
              <w:left w:val="nil"/>
              <w:bottom w:val="single" w:sz="8" w:space="0" w:color="auto"/>
              <w:right w:val="single" w:sz="8" w:space="0" w:color="auto"/>
            </w:tcBorders>
            <w:noWrap/>
            <w:vAlign w:val="center"/>
            <w:hideMark/>
          </w:tcPr>
          <w:p w14:paraId="5EE32E2C"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993" w:type="dxa"/>
            <w:tcBorders>
              <w:top w:val="nil"/>
              <w:left w:val="nil"/>
              <w:bottom w:val="single" w:sz="8" w:space="0" w:color="auto"/>
              <w:right w:val="single" w:sz="8" w:space="0" w:color="auto"/>
            </w:tcBorders>
            <w:noWrap/>
            <w:vAlign w:val="center"/>
            <w:hideMark/>
          </w:tcPr>
          <w:p w14:paraId="4C6F3024" w14:textId="77777777" w:rsidR="007874F8" w:rsidRPr="007874F8" w:rsidRDefault="007874F8" w:rsidP="007874F8">
            <w:pPr>
              <w:jc w:val="right"/>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0</w:t>
            </w:r>
          </w:p>
        </w:tc>
        <w:tc>
          <w:tcPr>
            <w:tcW w:w="1267" w:type="dxa"/>
            <w:tcBorders>
              <w:top w:val="nil"/>
              <w:left w:val="nil"/>
              <w:bottom w:val="single" w:sz="8" w:space="0" w:color="auto"/>
              <w:right w:val="single" w:sz="8" w:space="0" w:color="auto"/>
            </w:tcBorders>
            <w:noWrap/>
            <w:vAlign w:val="center"/>
            <w:hideMark/>
          </w:tcPr>
          <w:p w14:paraId="6096ACF8" w14:textId="77777777" w:rsidR="007874F8" w:rsidRPr="007874F8" w:rsidRDefault="007874F8" w:rsidP="007874F8">
            <w:pPr>
              <w:jc w:val="right"/>
              <w:rPr>
                <w:rFonts w:ascii="Calibri" w:eastAsia="Times New Roman" w:hAnsi="Calibri" w:cs="Calibri"/>
                <w:noProof w:val="0"/>
                <w:color w:val="000000"/>
                <w:sz w:val="18"/>
                <w:szCs w:val="18"/>
                <w:lang w:eastAsia="hr-HR"/>
              </w:rPr>
            </w:pPr>
            <w:r w:rsidRPr="007874F8">
              <w:rPr>
                <w:rFonts w:ascii="Calibri" w:eastAsia="Times New Roman" w:hAnsi="Calibri" w:cs="Calibri"/>
                <w:noProof w:val="0"/>
                <w:color w:val="000000"/>
                <w:sz w:val="18"/>
                <w:szCs w:val="18"/>
                <w:lang w:eastAsia="hr-HR"/>
              </w:rPr>
              <w:t>0</w:t>
            </w:r>
          </w:p>
        </w:tc>
      </w:tr>
      <w:tr w:rsidR="007874F8" w:rsidRPr="007874F8" w14:paraId="2B17A0CC" w14:textId="77777777" w:rsidTr="00D71B3E">
        <w:trPr>
          <w:trHeight w:val="315"/>
        </w:trPr>
        <w:tc>
          <w:tcPr>
            <w:tcW w:w="3109" w:type="dxa"/>
            <w:gridSpan w:val="3"/>
            <w:tcBorders>
              <w:top w:val="single" w:sz="8" w:space="0" w:color="auto"/>
              <w:left w:val="single" w:sz="8" w:space="0" w:color="auto"/>
              <w:bottom w:val="single" w:sz="8" w:space="0" w:color="auto"/>
              <w:right w:val="single" w:sz="8" w:space="0" w:color="000000"/>
            </w:tcBorders>
            <w:shd w:val="clear" w:color="000000" w:fill="9CC2E5"/>
            <w:vAlign w:val="center"/>
            <w:hideMark/>
          </w:tcPr>
          <w:p w14:paraId="5075A13A" w14:textId="77777777" w:rsidR="007874F8" w:rsidRPr="007874F8" w:rsidRDefault="007874F8" w:rsidP="007874F8">
            <w:pP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UKUPNO</w:t>
            </w:r>
          </w:p>
        </w:tc>
        <w:tc>
          <w:tcPr>
            <w:tcW w:w="1276" w:type="dxa"/>
            <w:tcBorders>
              <w:top w:val="nil"/>
              <w:left w:val="nil"/>
              <w:bottom w:val="single" w:sz="8" w:space="0" w:color="auto"/>
              <w:right w:val="single" w:sz="8" w:space="0" w:color="auto"/>
            </w:tcBorders>
            <w:shd w:val="clear" w:color="000000" w:fill="9CC2E5"/>
            <w:noWrap/>
            <w:vAlign w:val="center"/>
            <w:hideMark/>
          </w:tcPr>
          <w:p w14:paraId="4BB718EB"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110.181.229</w:t>
            </w:r>
          </w:p>
        </w:tc>
        <w:tc>
          <w:tcPr>
            <w:tcW w:w="1275" w:type="dxa"/>
            <w:tcBorders>
              <w:top w:val="nil"/>
              <w:left w:val="nil"/>
              <w:bottom w:val="single" w:sz="8" w:space="0" w:color="auto"/>
              <w:right w:val="single" w:sz="8" w:space="0" w:color="auto"/>
            </w:tcBorders>
            <w:shd w:val="clear" w:color="000000" w:fill="9CC2E5"/>
            <w:noWrap/>
            <w:vAlign w:val="center"/>
            <w:hideMark/>
          </w:tcPr>
          <w:p w14:paraId="4A43C9F6"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122.019.041</w:t>
            </w:r>
          </w:p>
        </w:tc>
        <w:tc>
          <w:tcPr>
            <w:tcW w:w="993" w:type="dxa"/>
            <w:tcBorders>
              <w:top w:val="nil"/>
              <w:left w:val="nil"/>
              <w:bottom w:val="single" w:sz="8" w:space="0" w:color="auto"/>
              <w:right w:val="single" w:sz="8" w:space="0" w:color="auto"/>
            </w:tcBorders>
            <w:shd w:val="clear" w:color="000000" w:fill="9CC2E5"/>
            <w:noWrap/>
            <w:vAlign w:val="center"/>
            <w:hideMark/>
          </w:tcPr>
          <w:p w14:paraId="25A7ACFF"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9.011.143</w:t>
            </w:r>
          </w:p>
        </w:tc>
        <w:tc>
          <w:tcPr>
            <w:tcW w:w="1417" w:type="dxa"/>
            <w:tcBorders>
              <w:top w:val="nil"/>
              <w:left w:val="nil"/>
              <w:bottom w:val="single" w:sz="8" w:space="0" w:color="auto"/>
              <w:right w:val="single" w:sz="8" w:space="0" w:color="auto"/>
            </w:tcBorders>
            <w:shd w:val="clear" w:color="000000" w:fill="9CC2E5"/>
            <w:noWrap/>
            <w:vAlign w:val="center"/>
            <w:hideMark/>
          </w:tcPr>
          <w:p w14:paraId="2CA4892E"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131.030.184</w:t>
            </w:r>
          </w:p>
        </w:tc>
        <w:tc>
          <w:tcPr>
            <w:tcW w:w="1418" w:type="dxa"/>
            <w:tcBorders>
              <w:top w:val="nil"/>
              <w:left w:val="nil"/>
              <w:bottom w:val="single" w:sz="8" w:space="0" w:color="auto"/>
              <w:right w:val="single" w:sz="8" w:space="0" w:color="auto"/>
            </w:tcBorders>
            <w:shd w:val="clear" w:color="000000" w:fill="9CC2E5"/>
            <w:noWrap/>
            <w:vAlign w:val="center"/>
            <w:hideMark/>
          </w:tcPr>
          <w:p w14:paraId="3F2F7BAF"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88.232.108</w:t>
            </w:r>
          </w:p>
        </w:tc>
        <w:tc>
          <w:tcPr>
            <w:tcW w:w="1134" w:type="dxa"/>
            <w:tcBorders>
              <w:top w:val="nil"/>
              <w:left w:val="nil"/>
              <w:bottom w:val="single" w:sz="8" w:space="0" w:color="auto"/>
              <w:right w:val="single" w:sz="8" w:space="0" w:color="auto"/>
            </w:tcBorders>
            <w:shd w:val="clear" w:color="000000" w:fill="9CC2E5"/>
            <w:noWrap/>
            <w:vAlign w:val="center"/>
            <w:hideMark/>
          </w:tcPr>
          <w:p w14:paraId="1BA8B77A"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16.312.456</w:t>
            </w:r>
          </w:p>
        </w:tc>
        <w:tc>
          <w:tcPr>
            <w:tcW w:w="1184" w:type="dxa"/>
            <w:tcBorders>
              <w:top w:val="nil"/>
              <w:left w:val="nil"/>
              <w:bottom w:val="single" w:sz="8" w:space="0" w:color="auto"/>
              <w:right w:val="single" w:sz="8" w:space="0" w:color="auto"/>
            </w:tcBorders>
            <w:shd w:val="clear" w:color="000000" w:fill="9CC2E5"/>
            <w:noWrap/>
            <w:vAlign w:val="center"/>
            <w:hideMark/>
          </w:tcPr>
          <w:p w14:paraId="32938110"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104.544.564</w:t>
            </w:r>
          </w:p>
        </w:tc>
        <w:tc>
          <w:tcPr>
            <w:tcW w:w="1275" w:type="dxa"/>
            <w:tcBorders>
              <w:top w:val="nil"/>
              <w:left w:val="nil"/>
              <w:bottom w:val="single" w:sz="8" w:space="0" w:color="auto"/>
              <w:right w:val="single" w:sz="8" w:space="0" w:color="auto"/>
            </w:tcBorders>
            <w:shd w:val="clear" w:color="000000" w:fill="9CC2E5"/>
            <w:noWrap/>
            <w:vAlign w:val="center"/>
            <w:hideMark/>
          </w:tcPr>
          <w:p w14:paraId="5FCB1010"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100.780.192</w:t>
            </w:r>
          </w:p>
        </w:tc>
        <w:tc>
          <w:tcPr>
            <w:tcW w:w="993" w:type="dxa"/>
            <w:tcBorders>
              <w:top w:val="nil"/>
              <w:left w:val="nil"/>
              <w:bottom w:val="single" w:sz="8" w:space="0" w:color="auto"/>
              <w:right w:val="single" w:sz="8" w:space="0" w:color="auto"/>
            </w:tcBorders>
            <w:shd w:val="clear" w:color="000000" w:fill="9CC2E5"/>
            <w:noWrap/>
            <w:vAlign w:val="center"/>
            <w:hideMark/>
          </w:tcPr>
          <w:p w14:paraId="0C341A12"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6.320.838</w:t>
            </w:r>
          </w:p>
        </w:tc>
        <w:tc>
          <w:tcPr>
            <w:tcW w:w="1267" w:type="dxa"/>
            <w:tcBorders>
              <w:top w:val="nil"/>
              <w:left w:val="nil"/>
              <w:bottom w:val="single" w:sz="8" w:space="0" w:color="auto"/>
              <w:right w:val="single" w:sz="8" w:space="0" w:color="auto"/>
            </w:tcBorders>
            <w:shd w:val="clear" w:color="000000" w:fill="9CC2E5"/>
            <w:noWrap/>
            <w:vAlign w:val="center"/>
            <w:hideMark/>
          </w:tcPr>
          <w:p w14:paraId="45D8D95D" w14:textId="77777777" w:rsidR="007874F8" w:rsidRPr="007874F8" w:rsidRDefault="007874F8" w:rsidP="007874F8">
            <w:pPr>
              <w:jc w:val="center"/>
              <w:rPr>
                <w:rFonts w:ascii="Calibri" w:eastAsia="Times New Roman" w:hAnsi="Calibri" w:cs="Calibri"/>
                <w:b/>
                <w:bCs/>
                <w:noProof w:val="0"/>
                <w:color w:val="000000"/>
                <w:sz w:val="18"/>
                <w:szCs w:val="18"/>
                <w:lang w:eastAsia="hr-HR"/>
              </w:rPr>
            </w:pPr>
            <w:r w:rsidRPr="007874F8">
              <w:rPr>
                <w:rFonts w:ascii="Calibri" w:eastAsia="Times New Roman" w:hAnsi="Calibri" w:cs="Calibri"/>
                <w:b/>
                <w:bCs/>
                <w:noProof w:val="0"/>
                <w:color w:val="000000"/>
                <w:sz w:val="18"/>
                <w:szCs w:val="18"/>
                <w:lang w:eastAsia="hr-HR"/>
              </w:rPr>
              <w:t>107.101.030</w:t>
            </w:r>
          </w:p>
        </w:tc>
      </w:tr>
    </w:tbl>
    <w:p w14:paraId="1A6D10A4" w14:textId="22356D78" w:rsidR="00720B39" w:rsidRPr="00720B39" w:rsidRDefault="00720B39" w:rsidP="00720B39">
      <w:pPr>
        <w:ind w:right="210"/>
        <w:jc w:val="both"/>
        <w:rPr>
          <w:rFonts w:ascii="Times New Roman" w:eastAsia="Times New Roman" w:hAnsi="Times New Roman" w:cs="Times New Roman"/>
          <w:noProof w:val="0"/>
          <w:sz w:val="24"/>
          <w:szCs w:val="24"/>
          <w:lang w:eastAsia="ar-SA"/>
        </w:rPr>
      </w:pPr>
    </w:p>
    <w:p w14:paraId="652414A7"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pPr>
    </w:p>
    <w:p w14:paraId="343949E6" w14:textId="77777777" w:rsidR="00720B39" w:rsidRPr="00720B39" w:rsidRDefault="00720B39" w:rsidP="00720B39">
      <w:pPr>
        <w:ind w:right="210"/>
        <w:jc w:val="both"/>
        <w:rPr>
          <w:rFonts w:ascii="Times New Roman" w:eastAsia="Times New Roman" w:hAnsi="Times New Roman" w:cs="Times New Roman"/>
          <w:bCs/>
          <w:i/>
          <w:iCs/>
          <w:noProof w:val="0"/>
          <w:sz w:val="24"/>
          <w:szCs w:val="24"/>
          <w:lang w:eastAsia="hr-HR"/>
        </w:rPr>
      </w:pPr>
      <w:r w:rsidRPr="00720B39">
        <w:rPr>
          <w:rFonts w:ascii="Times New Roman" w:eastAsia="Times New Roman" w:hAnsi="Times New Roman" w:cs="Times New Roman"/>
          <w:bCs/>
          <w:i/>
          <w:iCs/>
          <w:noProof w:val="0"/>
          <w:sz w:val="24"/>
          <w:szCs w:val="24"/>
          <w:lang w:eastAsia="hr-HR"/>
        </w:rPr>
        <w:t>U okviru danog limita razdjeli su dužni prvenstveno osigurati sredstva za pokriće preuzetih zakonskih i ugovornih obveza, dok se provedba ostalih aktivnosti mora prilagoditi raspoloživim sredstvima.</w:t>
      </w:r>
    </w:p>
    <w:p w14:paraId="0A01283A" w14:textId="77777777" w:rsidR="00720B39" w:rsidRPr="00720B39" w:rsidRDefault="00720B39" w:rsidP="00720B39">
      <w:pPr>
        <w:ind w:right="210"/>
        <w:jc w:val="both"/>
        <w:rPr>
          <w:rFonts w:ascii="Times New Roman" w:eastAsia="Times New Roman" w:hAnsi="Times New Roman" w:cs="Times New Roman"/>
          <w:b/>
          <w:noProof w:val="0"/>
          <w:sz w:val="24"/>
          <w:szCs w:val="24"/>
          <w:lang w:eastAsia="hr-HR"/>
        </w:rPr>
        <w:sectPr w:rsidR="00720B39" w:rsidRPr="00720B39" w:rsidSect="002B7B74">
          <w:pgSz w:w="16838" w:h="11906" w:orient="landscape"/>
          <w:pgMar w:top="1417" w:right="1438" w:bottom="926" w:left="1078" w:header="720" w:footer="720" w:gutter="0"/>
          <w:pgNumType w:start="13"/>
          <w:cols w:space="720"/>
          <w:titlePg/>
          <w:docGrid w:linePitch="360"/>
        </w:sectPr>
      </w:pPr>
    </w:p>
    <w:p w14:paraId="3ADDBB25" w14:textId="01C4412D" w:rsidR="008E7530" w:rsidRDefault="008E7530" w:rsidP="008E7530">
      <w:pPr>
        <w:ind w:right="210"/>
        <w:jc w:val="both"/>
        <w:rPr>
          <w:rFonts w:ascii="Times New Roman" w:hAnsi="Times New Roman" w:cs="Times New Roman"/>
          <w:b/>
          <w:sz w:val="24"/>
          <w:szCs w:val="24"/>
          <w:lang w:eastAsia="hr-HR"/>
        </w:rPr>
      </w:pPr>
      <w:r w:rsidRPr="008E7530">
        <w:rPr>
          <w:rFonts w:ascii="Times New Roman" w:eastAsia="Times New Roman" w:hAnsi="Times New Roman" w:cs="Times New Roman"/>
          <w:b/>
          <w:bCs/>
          <w:noProof w:val="0"/>
          <w:sz w:val="24"/>
          <w:szCs w:val="24"/>
          <w:lang w:eastAsia="ar-SA"/>
        </w:rPr>
        <w:lastRenderedPageBreak/>
        <w:t>9.</w:t>
      </w:r>
      <w:r w:rsidRPr="008E7530">
        <w:rPr>
          <w:rFonts w:ascii="Times New Roman" w:hAnsi="Times New Roman" w:cs="Times New Roman"/>
          <w:b/>
          <w:sz w:val="24"/>
          <w:szCs w:val="24"/>
          <w:lang w:eastAsia="hr-HR"/>
        </w:rPr>
        <w:t xml:space="preserve"> PRILOZI</w:t>
      </w:r>
    </w:p>
    <w:p w14:paraId="54957ED1" w14:textId="77777777" w:rsidR="0051590A" w:rsidRPr="00D10E64" w:rsidRDefault="0051590A" w:rsidP="008E7530">
      <w:pPr>
        <w:ind w:right="210"/>
        <w:jc w:val="both"/>
        <w:rPr>
          <w:rFonts w:ascii="Times New Roman" w:hAnsi="Times New Roman" w:cs="Times New Roman"/>
          <w:b/>
          <w:sz w:val="24"/>
          <w:szCs w:val="24"/>
          <w:lang w:eastAsia="hr-HR"/>
        </w:rPr>
      </w:pPr>
    </w:p>
    <w:p w14:paraId="06002857" w14:textId="0B4156CE" w:rsidR="008E7530" w:rsidRPr="006D4C76" w:rsidRDefault="008E7530" w:rsidP="008E7530">
      <w:pPr>
        <w:ind w:right="210"/>
        <w:jc w:val="both"/>
        <w:rPr>
          <w:rFonts w:ascii="Times New Roman" w:hAnsi="Times New Roman" w:cs="Times New Roman"/>
          <w:bCs/>
          <w:color w:val="EE0000"/>
          <w:sz w:val="24"/>
          <w:szCs w:val="24"/>
          <w:lang w:eastAsia="hr-HR"/>
        </w:rPr>
      </w:pPr>
      <w:r w:rsidRPr="00D10E64">
        <w:rPr>
          <w:bCs/>
          <w:lang w:eastAsia="hr-HR"/>
        </w:rPr>
        <w:t xml:space="preserve">- </w:t>
      </w:r>
      <w:r w:rsidRPr="00D10E64">
        <w:rPr>
          <w:rFonts w:ascii="Times New Roman" w:hAnsi="Times New Roman" w:cs="Times New Roman"/>
          <w:bCs/>
          <w:sz w:val="24"/>
          <w:szCs w:val="24"/>
          <w:lang w:eastAsia="hr-HR"/>
        </w:rPr>
        <w:t>Programska klasifikacija</w:t>
      </w:r>
    </w:p>
    <w:p w14:paraId="281583FE" w14:textId="592EFBF6" w:rsidR="002C0079" w:rsidRDefault="002C0079" w:rsidP="008E7530">
      <w:pPr>
        <w:ind w:right="210"/>
        <w:jc w:val="both"/>
        <w:rPr>
          <w:rFonts w:ascii="Times New Roman" w:hAnsi="Times New Roman" w:cs="Times New Roman"/>
          <w:bCs/>
          <w:sz w:val="24"/>
          <w:szCs w:val="24"/>
          <w:lang w:eastAsia="hr-HR"/>
        </w:rPr>
      </w:pPr>
      <w:r w:rsidRPr="006C07A1">
        <w:rPr>
          <w:rFonts w:ascii="Times New Roman" w:hAnsi="Times New Roman" w:cs="Times New Roman"/>
          <w:bCs/>
          <w:sz w:val="24"/>
          <w:szCs w:val="24"/>
          <w:lang w:eastAsia="hr-HR"/>
        </w:rPr>
        <w:t>- Ekonomska klasifikacija</w:t>
      </w:r>
    </w:p>
    <w:p w14:paraId="374A03FF" w14:textId="680670D7" w:rsidR="006C07A1" w:rsidRDefault="006C07A1"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Izvori financiranja – tablični prikaz</w:t>
      </w:r>
    </w:p>
    <w:p w14:paraId="2B86138D" w14:textId="512EE6FB" w:rsidR="006C07A1" w:rsidRDefault="006C07A1"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Izvori financiranja s opisom</w:t>
      </w:r>
    </w:p>
    <w:p w14:paraId="7BE8F92A" w14:textId="7D0BD582" w:rsidR="0026076F" w:rsidRDefault="0026076F"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Vezna tablica izvora financiranja</w:t>
      </w:r>
    </w:p>
    <w:p w14:paraId="781EC2DB" w14:textId="013F8C0A" w:rsidR="006C07A1" w:rsidRPr="006C07A1" w:rsidRDefault="006C07A1" w:rsidP="008E7530">
      <w:pPr>
        <w:ind w:right="210"/>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 Promjene računskog plana</w:t>
      </w:r>
    </w:p>
    <w:p w14:paraId="3037E9A8" w14:textId="57CA7F76" w:rsidR="008E7530" w:rsidRPr="006C07A1" w:rsidRDefault="008E7530" w:rsidP="008E7530">
      <w:pPr>
        <w:ind w:right="210"/>
        <w:jc w:val="both"/>
        <w:rPr>
          <w:rFonts w:ascii="Times New Roman" w:hAnsi="Times New Roman" w:cs="Times New Roman"/>
          <w:bCs/>
          <w:sz w:val="24"/>
          <w:szCs w:val="24"/>
          <w:lang w:eastAsia="hr-HR"/>
        </w:rPr>
      </w:pPr>
      <w:r w:rsidRPr="006C07A1">
        <w:rPr>
          <w:rFonts w:ascii="Times New Roman" w:hAnsi="Times New Roman" w:cs="Times New Roman"/>
          <w:bCs/>
          <w:sz w:val="24"/>
          <w:szCs w:val="24"/>
          <w:lang w:eastAsia="hr-HR"/>
        </w:rPr>
        <w:t xml:space="preserve">- Obrazac sudjelovanja u </w:t>
      </w:r>
      <w:r w:rsidR="006C07A1" w:rsidRPr="006C07A1">
        <w:rPr>
          <w:rFonts w:ascii="Times New Roman" w:hAnsi="Times New Roman" w:cs="Times New Roman"/>
          <w:bCs/>
          <w:sz w:val="24"/>
          <w:szCs w:val="24"/>
          <w:lang w:eastAsia="hr-HR"/>
        </w:rPr>
        <w:t>izradi proračuna JLPRS</w:t>
      </w:r>
    </w:p>
    <w:p w14:paraId="447F43EB" w14:textId="49C8F6F0" w:rsidR="00B2392D" w:rsidRPr="006D4C76" w:rsidRDefault="008E7530" w:rsidP="008E7530">
      <w:pPr>
        <w:ind w:right="210"/>
        <w:jc w:val="both"/>
        <w:rPr>
          <w:rFonts w:ascii="Times New Roman" w:hAnsi="Times New Roman" w:cs="Times New Roman"/>
          <w:bCs/>
          <w:color w:val="EE0000"/>
          <w:sz w:val="24"/>
          <w:szCs w:val="24"/>
          <w:lang w:eastAsia="hr-HR"/>
        </w:rPr>
      </w:pPr>
      <w:r w:rsidRPr="006D4C76">
        <w:rPr>
          <w:rFonts w:ascii="Times New Roman" w:hAnsi="Times New Roman" w:cs="Times New Roman"/>
          <w:bCs/>
          <w:color w:val="EE0000"/>
          <w:sz w:val="24"/>
          <w:szCs w:val="24"/>
          <w:lang w:eastAsia="hr-HR"/>
        </w:rPr>
        <w:t xml:space="preserve">- </w:t>
      </w:r>
      <w:r w:rsidRPr="00C15784">
        <w:rPr>
          <w:rFonts w:ascii="Times New Roman" w:hAnsi="Times New Roman" w:cs="Times New Roman"/>
          <w:bCs/>
          <w:sz w:val="24"/>
          <w:szCs w:val="24"/>
          <w:lang w:eastAsia="hr-HR"/>
        </w:rPr>
        <w:t>Tablica za kontrolu plana korisnika po izvorima financiranja</w:t>
      </w:r>
    </w:p>
    <w:p w14:paraId="2BAFEAAE" w14:textId="373D20DE" w:rsidR="0051590A" w:rsidRPr="006C07A1" w:rsidRDefault="0051590A" w:rsidP="008E7530">
      <w:pPr>
        <w:ind w:right="210"/>
        <w:jc w:val="both"/>
        <w:rPr>
          <w:rFonts w:ascii="Times New Roman" w:hAnsi="Times New Roman" w:cs="Times New Roman"/>
          <w:bCs/>
          <w:sz w:val="24"/>
          <w:szCs w:val="24"/>
          <w:lang w:eastAsia="hr-HR"/>
        </w:rPr>
      </w:pPr>
      <w:r w:rsidRPr="006C07A1">
        <w:rPr>
          <w:rFonts w:ascii="Times New Roman" w:hAnsi="Times New Roman" w:cs="Times New Roman"/>
          <w:bCs/>
          <w:sz w:val="24"/>
          <w:szCs w:val="24"/>
          <w:lang w:eastAsia="hr-HR"/>
        </w:rPr>
        <w:t>- Tablica – Format izgleda financijskog plana proračunskog korisnika</w:t>
      </w:r>
    </w:p>
    <w:p w14:paraId="31D5FFE3" w14:textId="39C4AC92" w:rsidR="0051590A" w:rsidRPr="006C07A1" w:rsidRDefault="0051590A" w:rsidP="008E7530">
      <w:pPr>
        <w:ind w:right="210"/>
        <w:jc w:val="both"/>
        <w:rPr>
          <w:rFonts w:ascii="Times New Roman" w:hAnsi="Times New Roman" w:cs="Times New Roman"/>
          <w:bCs/>
          <w:sz w:val="24"/>
          <w:szCs w:val="24"/>
          <w:lang w:eastAsia="hr-HR"/>
        </w:rPr>
      </w:pPr>
      <w:r w:rsidRPr="006C07A1">
        <w:rPr>
          <w:rFonts w:ascii="Times New Roman" w:hAnsi="Times New Roman" w:cs="Times New Roman"/>
          <w:bCs/>
          <w:sz w:val="24"/>
          <w:szCs w:val="24"/>
          <w:lang w:eastAsia="hr-HR"/>
        </w:rPr>
        <w:t>- Tablica – Format izgleda financijskog plana izvanproračunskog korisnika</w:t>
      </w:r>
    </w:p>
    <w:p w14:paraId="00523618" w14:textId="77777777" w:rsidR="00780108" w:rsidRPr="006C07A1" w:rsidRDefault="0051590A" w:rsidP="008E7530">
      <w:pPr>
        <w:ind w:right="210"/>
        <w:jc w:val="both"/>
        <w:rPr>
          <w:rFonts w:ascii="Times New Roman" w:hAnsi="Times New Roman" w:cs="Times New Roman"/>
          <w:bCs/>
          <w:sz w:val="24"/>
          <w:szCs w:val="24"/>
          <w:lang w:eastAsia="hr-HR"/>
        </w:rPr>
      </w:pPr>
      <w:r w:rsidRPr="006C07A1">
        <w:rPr>
          <w:rFonts w:ascii="Times New Roman" w:hAnsi="Times New Roman" w:cs="Times New Roman"/>
          <w:bCs/>
          <w:sz w:val="24"/>
          <w:szCs w:val="24"/>
          <w:lang w:eastAsia="hr-HR"/>
        </w:rPr>
        <w:t xml:space="preserve">- Upute za izradu proračuna </w:t>
      </w:r>
      <w:r w:rsidR="00780108" w:rsidRPr="006C07A1">
        <w:rPr>
          <w:rFonts w:ascii="Times New Roman" w:hAnsi="Times New Roman" w:cs="Times New Roman"/>
          <w:bCs/>
          <w:sz w:val="24"/>
          <w:szCs w:val="24"/>
          <w:lang w:eastAsia="hr-HR"/>
        </w:rPr>
        <w:t xml:space="preserve">jedinica lokalne i područne (regionalne) samouprave za razdoblje </w:t>
      </w:r>
    </w:p>
    <w:p w14:paraId="1901CC9D" w14:textId="4839E618" w:rsidR="0051590A" w:rsidRPr="006C07A1" w:rsidRDefault="00780108" w:rsidP="008E7530">
      <w:pPr>
        <w:ind w:right="210"/>
        <w:jc w:val="both"/>
        <w:rPr>
          <w:rFonts w:ascii="Times New Roman" w:hAnsi="Times New Roman" w:cs="Times New Roman"/>
          <w:bCs/>
          <w:sz w:val="24"/>
          <w:szCs w:val="24"/>
          <w:lang w:eastAsia="hr-HR"/>
        </w:rPr>
      </w:pPr>
      <w:r w:rsidRPr="006C07A1">
        <w:rPr>
          <w:rFonts w:ascii="Times New Roman" w:hAnsi="Times New Roman" w:cs="Times New Roman"/>
          <w:bCs/>
          <w:sz w:val="24"/>
          <w:szCs w:val="24"/>
          <w:lang w:eastAsia="hr-HR"/>
        </w:rPr>
        <w:t xml:space="preserve">   202</w:t>
      </w:r>
      <w:r w:rsidR="006D4C76" w:rsidRPr="006C07A1">
        <w:rPr>
          <w:rFonts w:ascii="Times New Roman" w:hAnsi="Times New Roman" w:cs="Times New Roman"/>
          <w:bCs/>
          <w:sz w:val="24"/>
          <w:szCs w:val="24"/>
          <w:lang w:eastAsia="hr-HR"/>
        </w:rPr>
        <w:t>6</w:t>
      </w:r>
      <w:r w:rsidRPr="006C07A1">
        <w:rPr>
          <w:rFonts w:ascii="Times New Roman" w:hAnsi="Times New Roman" w:cs="Times New Roman"/>
          <w:bCs/>
          <w:sz w:val="24"/>
          <w:szCs w:val="24"/>
          <w:lang w:eastAsia="hr-HR"/>
        </w:rPr>
        <w:t>. – 202</w:t>
      </w:r>
      <w:r w:rsidR="006D4C76" w:rsidRPr="006C07A1">
        <w:rPr>
          <w:rFonts w:ascii="Times New Roman" w:hAnsi="Times New Roman" w:cs="Times New Roman"/>
          <w:bCs/>
          <w:sz w:val="24"/>
          <w:szCs w:val="24"/>
          <w:lang w:eastAsia="hr-HR"/>
        </w:rPr>
        <w:t>8</w:t>
      </w:r>
      <w:r w:rsidRPr="006C07A1">
        <w:rPr>
          <w:rFonts w:ascii="Times New Roman" w:hAnsi="Times New Roman" w:cs="Times New Roman"/>
          <w:bCs/>
          <w:sz w:val="24"/>
          <w:szCs w:val="24"/>
          <w:lang w:eastAsia="hr-HR"/>
        </w:rPr>
        <w:t>.</w:t>
      </w:r>
    </w:p>
    <w:p w14:paraId="5AFD7AB4" w14:textId="77777777" w:rsidR="00720B39" w:rsidRPr="00720B39" w:rsidRDefault="00720B39" w:rsidP="008E7530">
      <w:pPr>
        <w:suppressAutoHyphens/>
        <w:ind w:right="210"/>
        <w:jc w:val="both"/>
        <w:rPr>
          <w:rFonts w:ascii="Times New Roman" w:eastAsia="Times New Roman" w:hAnsi="Times New Roman" w:cs="Times New Roman"/>
          <w:b/>
          <w:bCs/>
          <w:noProof w:val="0"/>
          <w:sz w:val="24"/>
          <w:szCs w:val="24"/>
          <w:lang w:eastAsia="ar-SA"/>
        </w:rPr>
      </w:pPr>
    </w:p>
    <w:p w14:paraId="49592E98" w14:textId="77777777" w:rsidR="00720B39" w:rsidRPr="00720B39" w:rsidRDefault="00720B39" w:rsidP="00720B39">
      <w:pPr>
        <w:suppressAutoHyphens/>
        <w:ind w:left="4956" w:right="210" w:firstLine="708"/>
        <w:jc w:val="both"/>
        <w:rPr>
          <w:rFonts w:ascii="Times New Roman" w:eastAsia="Times New Roman" w:hAnsi="Times New Roman" w:cs="Times New Roman"/>
          <w:b/>
          <w:bCs/>
          <w:noProof w:val="0"/>
          <w:sz w:val="24"/>
          <w:szCs w:val="24"/>
          <w:lang w:eastAsia="ar-SA"/>
        </w:rPr>
      </w:pPr>
    </w:p>
    <w:p w14:paraId="7D5D69F0" w14:textId="77777777" w:rsidR="00720B39" w:rsidRPr="00720B39" w:rsidRDefault="00720B39" w:rsidP="00720B39">
      <w:pPr>
        <w:suppressAutoHyphens/>
        <w:ind w:left="4956" w:right="210" w:firstLine="708"/>
        <w:jc w:val="both"/>
        <w:rPr>
          <w:rFonts w:ascii="Times New Roman" w:eastAsia="Times New Roman" w:hAnsi="Times New Roman" w:cs="Times New Roman"/>
          <w:b/>
          <w:bCs/>
          <w:noProof w:val="0"/>
          <w:sz w:val="24"/>
          <w:szCs w:val="24"/>
          <w:lang w:eastAsia="ar-SA"/>
        </w:rPr>
      </w:pPr>
    </w:p>
    <w:p w14:paraId="03B60B89" w14:textId="7A7A2A18" w:rsidR="00720B39" w:rsidRPr="00720B39" w:rsidRDefault="00720B39" w:rsidP="00720B39">
      <w:pPr>
        <w:suppressAutoHyphens/>
        <w:ind w:left="4956" w:right="210" w:firstLine="708"/>
        <w:jc w:val="both"/>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 xml:space="preserve">    </w:t>
      </w:r>
    </w:p>
    <w:p w14:paraId="79E5373F" w14:textId="77777777" w:rsidR="00720B39" w:rsidRPr="00720B39" w:rsidRDefault="00720B39" w:rsidP="00720B39">
      <w:pPr>
        <w:suppressAutoHyphens/>
        <w:spacing w:before="120"/>
        <w:ind w:right="210"/>
        <w:jc w:val="both"/>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t xml:space="preserve">                                                                                                                 PROČELNICA</w:t>
      </w:r>
    </w:p>
    <w:p w14:paraId="698559BB" w14:textId="0E7D79A5" w:rsidR="00720B39" w:rsidRPr="00720B39" w:rsidRDefault="003E216E" w:rsidP="0051590A">
      <w:pPr>
        <w:suppressAutoHyphens/>
        <w:ind w:left="6372" w:right="210"/>
        <w:rPr>
          <w:rFonts w:ascii="Times New Roman" w:eastAsia="Times New Roman" w:hAnsi="Times New Roman" w:cs="Times New Roman"/>
          <w:b/>
          <w:bCs/>
          <w:noProof w:val="0"/>
          <w:sz w:val="24"/>
          <w:szCs w:val="24"/>
          <w:lang w:eastAsia="ar-SA"/>
        </w:rPr>
        <w:sectPr w:rsidR="00720B39" w:rsidRPr="00720B39" w:rsidSect="00564125">
          <w:pgSz w:w="11906" w:h="16838"/>
          <w:pgMar w:top="1438" w:right="926" w:bottom="1078" w:left="1417" w:header="720" w:footer="720" w:gutter="0"/>
          <w:pgNumType w:start="14"/>
          <w:cols w:space="720"/>
          <w:titlePg/>
          <w:docGrid w:linePitch="360"/>
        </w:sectPr>
      </w:pPr>
      <w:r>
        <w:rPr>
          <w:rFonts w:ascii="Times New Roman" w:eastAsia="Times New Roman" w:hAnsi="Times New Roman" w:cs="Times New Roman"/>
          <w:b/>
          <w:bCs/>
          <w:noProof w:val="0"/>
          <w:sz w:val="24"/>
          <w:szCs w:val="24"/>
          <w:lang w:eastAsia="ar-SA"/>
        </w:rPr>
        <w:t xml:space="preserve">          </w:t>
      </w:r>
      <w:r w:rsidR="00720B39" w:rsidRPr="00720B39">
        <w:rPr>
          <w:rFonts w:ascii="Times New Roman" w:eastAsia="Times New Roman" w:hAnsi="Times New Roman" w:cs="Times New Roman"/>
          <w:b/>
          <w:bCs/>
          <w:noProof w:val="0"/>
          <w:sz w:val="24"/>
          <w:szCs w:val="24"/>
          <w:lang w:eastAsia="ar-SA"/>
        </w:rPr>
        <w:t>Ivana Petek</w:t>
      </w:r>
    </w:p>
    <w:p w14:paraId="3BD03FDD" w14:textId="77777777" w:rsidR="00720B39" w:rsidRDefault="00720B39" w:rsidP="00720B39">
      <w:pPr>
        <w:suppressAutoHyphens/>
        <w:ind w:right="210"/>
        <w:jc w:val="both"/>
        <w:rPr>
          <w:rFonts w:ascii="Times New Roman" w:eastAsia="Times New Roman" w:hAnsi="Times New Roman" w:cs="Times New Roman"/>
          <w:b/>
          <w:bCs/>
          <w:noProof w:val="0"/>
          <w:sz w:val="24"/>
          <w:szCs w:val="24"/>
          <w:lang w:eastAsia="ar-SA"/>
        </w:rPr>
      </w:pPr>
      <w:r w:rsidRPr="00720B39">
        <w:rPr>
          <w:rFonts w:ascii="Times New Roman" w:eastAsia="Times New Roman" w:hAnsi="Times New Roman" w:cs="Times New Roman"/>
          <w:b/>
          <w:bCs/>
          <w:noProof w:val="0"/>
          <w:sz w:val="24"/>
          <w:szCs w:val="24"/>
          <w:lang w:eastAsia="ar-SA"/>
        </w:rPr>
        <w:lastRenderedPageBreak/>
        <w:t xml:space="preserve">Dostaviti: </w:t>
      </w:r>
    </w:p>
    <w:p w14:paraId="479EF838" w14:textId="77777777" w:rsidR="002C0079" w:rsidRPr="00720B39" w:rsidRDefault="002C0079" w:rsidP="00720B39">
      <w:pPr>
        <w:suppressAutoHyphens/>
        <w:ind w:right="210"/>
        <w:jc w:val="both"/>
        <w:rPr>
          <w:rFonts w:ascii="Times New Roman" w:eastAsia="Times New Roman" w:hAnsi="Times New Roman" w:cs="Times New Roman"/>
          <w:b/>
          <w:bCs/>
          <w:noProof w:val="0"/>
          <w:sz w:val="24"/>
          <w:szCs w:val="24"/>
          <w:lang w:eastAsia="ar-SA"/>
        </w:rPr>
      </w:pPr>
    </w:p>
    <w:p w14:paraId="3F2ECE76"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Župan, Željko Kolar </w:t>
      </w:r>
    </w:p>
    <w:p w14:paraId="01B36228"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Zamjenica župana, Jasna Petek </w:t>
      </w:r>
    </w:p>
    <w:p w14:paraId="59C9517A"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poslove župana i Županijske skupštine, </w:t>
      </w:r>
    </w:p>
    <w:p w14:paraId="1B4790F6"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gospodarstvo, poljoprivredu, turizam, promet i komunalnu infrastrukturu, </w:t>
      </w:r>
    </w:p>
    <w:p w14:paraId="2390FD78"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javnu nabavu i EU fondove, </w:t>
      </w:r>
    </w:p>
    <w:p w14:paraId="0C589EBE"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prostorno uređenje, gradnju i zaštitu okoliša,  </w:t>
      </w:r>
    </w:p>
    <w:p w14:paraId="3ECE90B4"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Upravni odjel za zdravstvo, socijalnu politiku, branitelje, civilno društvo i mlade,</w:t>
      </w:r>
    </w:p>
    <w:p w14:paraId="15920D47"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obrazovanje, kulturu, šport i tehničku kulturu,                                                                  </w:t>
      </w:r>
    </w:p>
    <w:p w14:paraId="1F142600"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Upravni odjel za financije i proračun,</w:t>
      </w:r>
    </w:p>
    <w:p w14:paraId="6302933B"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Upravni odjel za opću upravu, imovinsko-pravne i zajedničke poslove, </w:t>
      </w:r>
    </w:p>
    <w:p w14:paraId="74D73857"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Služba za unutarnju reviziju, </w:t>
      </w:r>
    </w:p>
    <w:p w14:paraId="7F994FBF"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Zavod za prostorno uređenje Krapinsko-zagorske županije,  </w:t>
      </w:r>
    </w:p>
    <w:p w14:paraId="37955330"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JU „Zagorje zeleno“,  </w:t>
      </w:r>
    </w:p>
    <w:p w14:paraId="76A53B91" w14:textId="77777777" w:rsid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Dom NOVI POČETAK,</w:t>
      </w:r>
    </w:p>
    <w:p w14:paraId="1904E2C3" w14:textId="64036250" w:rsidR="002C0079" w:rsidRPr="002C0079" w:rsidRDefault="002C0079" w:rsidP="002C0079">
      <w:pPr>
        <w:pStyle w:val="Odlomakpopisa"/>
        <w:numPr>
          <w:ilvl w:val="0"/>
          <w:numId w:val="4"/>
        </w:numPr>
      </w:pPr>
      <w:r w:rsidRPr="002C0079">
        <w:t>Zagorska razvojna agencija,</w:t>
      </w:r>
    </w:p>
    <w:p w14:paraId="3BEB0F6E"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 xml:space="preserve">Županijska uprava za ceste Krapinsko-zagorske županije, </w:t>
      </w:r>
    </w:p>
    <w:p w14:paraId="7EE57E81"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Osnovne škole,</w:t>
      </w:r>
    </w:p>
    <w:p w14:paraId="45331A51"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Srednje škole i učenički domovi,</w:t>
      </w:r>
    </w:p>
    <w:p w14:paraId="54856E37"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Zdravstvene ustanove,</w:t>
      </w:r>
    </w:p>
    <w:p w14:paraId="1DE21730" w14:textId="77777777" w:rsidR="00720B39" w:rsidRPr="00720B39" w:rsidRDefault="00720B39"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sidRPr="00720B39">
        <w:rPr>
          <w:rFonts w:ascii="Times New Roman" w:eastAsia="Times New Roman" w:hAnsi="Times New Roman" w:cs="Times New Roman"/>
          <w:noProof w:val="0"/>
          <w:sz w:val="24"/>
          <w:szCs w:val="24"/>
          <w:lang w:eastAsia="ar-SA"/>
        </w:rPr>
        <w:t>Evidencija,</w:t>
      </w:r>
    </w:p>
    <w:p w14:paraId="05A052CD" w14:textId="37F9B755" w:rsidR="00720B39" w:rsidRPr="00720B39" w:rsidRDefault="001213F6" w:rsidP="00720B39">
      <w:pPr>
        <w:numPr>
          <w:ilvl w:val="0"/>
          <w:numId w:val="4"/>
        </w:numPr>
        <w:suppressAutoHyphens/>
        <w:ind w:right="210"/>
        <w:jc w:val="both"/>
        <w:rPr>
          <w:rFonts w:ascii="Times New Roman" w:eastAsia="Times New Roman" w:hAnsi="Times New Roman" w:cs="Times New Roman"/>
          <w:noProof w:val="0"/>
          <w:sz w:val="24"/>
          <w:szCs w:val="24"/>
          <w:lang w:eastAsia="ar-SA"/>
        </w:rPr>
      </w:pPr>
      <w:r>
        <w:rPr>
          <w:rFonts w:ascii="Times New Roman" w:eastAsia="Times New Roman" w:hAnsi="Times New Roman" w:cs="Times New Roman"/>
          <w:noProof w:val="0"/>
          <w:sz w:val="24"/>
          <w:szCs w:val="24"/>
          <w:lang w:eastAsia="ar-SA"/>
        </w:rPr>
        <w:t>Pismohrana</w:t>
      </w:r>
      <w:r w:rsidR="00720B39" w:rsidRPr="00720B39">
        <w:rPr>
          <w:rFonts w:ascii="Times New Roman" w:eastAsia="Times New Roman" w:hAnsi="Times New Roman" w:cs="Times New Roman"/>
          <w:noProof w:val="0"/>
          <w:sz w:val="24"/>
          <w:szCs w:val="24"/>
          <w:lang w:eastAsia="ar-SA"/>
        </w:rPr>
        <w:t>.</w:t>
      </w:r>
    </w:p>
    <w:p w14:paraId="72952516" w14:textId="77777777" w:rsidR="00720B39" w:rsidRPr="00720B39" w:rsidRDefault="00720B39" w:rsidP="00D22246">
      <w:pPr>
        <w:suppressAutoHyphens/>
        <w:ind w:left="720" w:right="210"/>
        <w:jc w:val="both"/>
        <w:rPr>
          <w:rFonts w:ascii="Times New Roman" w:eastAsia="Times New Roman" w:hAnsi="Times New Roman" w:cs="Times New Roman"/>
          <w:noProof w:val="0"/>
          <w:sz w:val="24"/>
          <w:szCs w:val="24"/>
          <w:lang w:eastAsia="ar-SA"/>
        </w:rPr>
      </w:pPr>
    </w:p>
    <w:p w14:paraId="6288A7D1" w14:textId="77777777" w:rsidR="00B92D0F" w:rsidRPr="000E78FB" w:rsidRDefault="00B92D0F" w:rsidP="00B92D0F">
      <w:pPr>
        <w:spacing w:after="160" w:line="259" w:lineRule="auto"/>
        <w:rPr>
          <w:rFonts w:ascii="Times New Roman" w:eastAsia="Times New Roman" w:hAnsi="Times New Roman" w:cs="Times New Roman"/>
          <w:noProof w:val="0"/>
          <w:sz w:val="24"/>
          <w:szCs w:val="24"/>
        </w:rPr>
      </w:pPr>
    </w:p>
    <w:p w14:paraId="1BD4E6FF" w14:textId="77777777" w:rsidR="00D707B3" w:rsidRPr="000E78FB" w:rsidRDefault="00D707B3" w:rsidP="00D707B3">
      <w:pPr>
        <w:rPr>
          <w:rFonts w:ascii="Times New Roman" w:hAnsi="Times New Roman" w:cs="Times New Roman"/>
          <w:sz w:val="24"/>
          <w:szCs w:val="24"/>
        </w:rPr>
      </w:pPr>
    </w:p>
    <w:p w14:paraId="51AE9230" w14:textId="77777777" w:rsidR="00D707B3" w:rsidRPr="000E78FB" w:rsidRDefault="00D707B3" w:rsidP="00D707B3">
      <w:pPr>
        <w:jc w:val="right"/>
        <w:rPr>
          <w:rFonts w:ascii="Times New Roman" w:eastAsia="Times New Roman" w:hAnsi="Times New Roman" w:cs="Times New Roman"/>
          <w:color w:val="000000"/>
          <w:sz w:val="24"/>
          <w:szCs w:val="24"/>
          <w:lang w:eastAsia="hr-HR"/>
        </w:rPr>
      </w:pPr>
    </w:p>
    <w:p w14:paraId="312B1534" w14:textId="77777777" w:rsidR="00D707B3" w:rsidRPr="000E78FB" w:rsidRDefault="00D707B3" w:rsidP="00D707B3">
      <w:pPr>
        <w:jc w:val="right"/>
        <w:rPr>
          <w:rFonts w:ascii="Times New Roman" w:eastAsia="Times New Roman" w:hAnsi="Times New Roman" w:cs="Times New Roman"/>
          <w:color w:val="000000"/>
          <w:sz w:val="24"/>
          <w:szCs w:val="24"/>
          <w:lang w:eastAsia="hr-HR"/>
        </w:rPr>
      </w:pPr>
    </w:p>
    <w:p w14:paraId="5CD93698" w14:textId="6139AC8D" w:rsidR="00D707B3" w:rsidRPr="000E78FB" w:rsidRDefault="00693AB1" w:rsidP="00D707B3">
      <w:pPr>
        <w:jc w:val="right"/>
        <w:rPr>
          <w:rFonts w:ascii="Times New Roman" w:eastAsia="Times New Roman" w:hAnsi="Times New Roman" w:cs="Times New Roman"/>
          <w:color w:val="000000"/>
          <w:sz w:val="24"/>
          <w:szCs w:val="24"/>
          <w:lang w:eastAsia="hr-HR"/>
        </w:rPr>
      </w:pPr>
      <w:r w:rsidRPr="000E78FB">
        <w:rPr>
          <w:rFonts w:ascii="Times New Roman" w:eastAsia="Times New Roman" w:hAnsi="Times New Roman" w:cs="Times New Roman"/>
          <w:color w:val="000000"/>
          <w:sz w:val="24"/>
          <w:szCs w:val="24"/>
          <w:lang w:eastAsia="hr-HR"/>
        </w:rPr>
        <w:t xml:space="preserve"> </w:t>
      </w:r>
    </w:p>
    <w:p w14:paraId="141042BB" w14:textId="4397981A" w:rsidR="00D707B3" w:rsidRPr="000E78FB" w:rsidRDefault="00D707B3" w:rsidP="00D707B3">
      <w:pPr>
        <w:jc w:val="right"/>
        <w:rPr>
          <w:rFonts w:ascii="Times New Roman" w:hAnsi="Times New Roman" w:cs="Times New Roman"/>
          <w:sz w:val="24"/>
          <w:szCs w:val="24"/>
        </w:rPr>
      </w:pPr>
    </w:p>
    <w:p w14:paraId="29B2EC7F" w14:textId="77777777" w:rsidR="008C5FE5" w:rsidRPr="000E78FB" w:rsidRDefault="008C5FE5" w:rsidP="00D707B3">
      <w:pPr>
        <w:jc w:val="right"/>
        <w:rPr>
          <w:rFonts w:ascii="Times New Roman" w:hAnsi="Times New Roman" w:cs="Times New Roman"/>
          <w:sz w:val="24"/>
          <w:szCs w:val="24"/>
        </w:rPr>
      </w:pPr>
    </w:p>
    <w:p w14:paraId="4EDCCDC9" w14:textId="77777777" w:rsidR="00D707B3" w:rsidRPr="000E78FB" w:rsidRDefault="00D707B3" w:rsidP="00D707B3">
      <w:pPr>
        <w:jc w:val="right"/>
        <w:rPr>
          <w:rFonts w:ascii="Times New Roman" w:hAnsi="Times New Roman" w:cs="Times New Roman"/>
          <w:sz w:val="24"/>
          <w:szCs w:val="24"/>
        </w:rPr>
      </w:pPr>
    </w:p>
    <w:p w14:paraId="21200C07" w14:textId="77777777" w:rsidR="00D707B3" w:rsidRPr="000E78FB" w:rsidRDefault="00D707B3" w:rsidP="00D707B3">
      <w:pPr>
        <w:rPr>
          <w:rFonts w:ascii="Times New Roman" w:hAnsi="Times New Roman" w:cs="Times New Roman"/>
          <w:sz w:val="24"/>
          <w:szCs w:val="24"/>
        </w:rPr>
      </w:pPr>
    </w:p>
    <w:p w14:paraId="657A284E" w14:textId="77777777" w:rsidR="00D707B3" w:rsidRPr="000E78FB" w:rsidRDefault="00D707B3" w:rsidP="00D707B3">
      <w:pPr>
        <w:rPr>
          <w:rFonts w:ascii="Times New Roman" w:hAnsi="Times New Roman" w:cs="Times New Roman"/>
          <w:sz w:val="24"/>
          <w:szCs w:val="24"/>
        </w:rPr>
      </w:pPr>
    </w:p>
    <w:p w14:paraId="1A692848" w14:textId="4124CC35" w:rsidR="00D707B3" w:rsidRPr="000E78FB" w:rsidRDefault="00D707B3" w:rsidP="00D707B3">
      <w:pPr>
        <w:rPr>
          <w:rFonts w:ascii="Times New Roman" w:hAnsi="Times New Roman" w:cs="Times New Roman"/>
          <w:sz w:val="24"/>
          <w:szCs w:val="24"/>
        </w:rPr>
      </w:pPr>
    </w:p>
    <w:p w14:paraId="3BBAD26A" w14:textId="44EDBF92" w:rsidR="00D707B3" w:rsidRPr="000E78FB" w:rsidRDefault="00D707B3" w:rsidP="00D707B3">
      <w:pPr>
        <w:rPr>
          <w:rFonts w:ascii="Times New Roman" w:hAnsi="Times New Roman" w:cs="Times New Roman"/>
          <w:sz w:val="24"/>
          <w:szCs w:val="24"/>
        </w:rPr>
      </w:pPr>
    </w:p>
    <w:p w14:paraId="6FDB1A94" w14:textId="77777777" w:rsidR="008C5FE5" w:rsidRPr="000E78FB" w:rsidRDefault="008C5FE5" w:rsidP="00D707B3">
      <w:pPr>
        <w:rPr>
          <w:rFonts w:ascii="Times New Roman" w:hAnsi="Times New Roman" w:cs="Times New Roman"/>
          <w:sz w:val="24"/>
          <w:szCs w:val="24"/>
        </w:rPr>
      </w:pPr>
    </w:p>
    <w:p w14:paraId="372E8CE5" w14:textId="0FE0071C" w:rsidR="00D707B3" w:rsidRPr="000E78FB" w:rsidRDefault="00D707B3" w:rsidP="00D707B3">
      <w:pPr>
        <w:rPr>
          <w:rFonts w:ascii="Times New Roman" w:hAnsi="Times New Roman" w:cs="Times New Roman"/>
          <w:sz w:val="24"/>
          <w:szCs w:val="24"/>
        </w:rPr>
      </w:pPr>
    </w:p>
    <w:p w14:paraId="207D6F73" w14:textId="0729640D" w:rsidR="00D707B3" w:rsidRPr="000E78FB" w:rsidRDefault="00D707B3" w:rsidP="00D707B3">
      <w:pPr>
        <w:rPr>
          <w:rFonts w:ascii="Times New Roman" w:hAnsi="Times New Roman" w:cs="Times New Roman"/>
          <w:sz w:val="24"/>
          <w:szCs w:val="24"/>
        </w:rPr>
      </w:pPr>
    </w:p>
    <w:p w14:paraId="59EFEEF5" w14:textId="64AF1B99" w:rsidR="00D707B3" w:rsidRPr="000E78FB" w:rsidRDefault="00D707B3" w:rsidP="00D707B3">
      <w:pPr>
        <w:rPr>
          <w:rFonts w:ascii="Times New Roman" w:hAnsi="Times New Roman" w:cs="Times New Roman"/>
          <w:sz w:val="24"/>
          <w:szCs w:val="24"/>
        </w:rPr>
      </w:pPr>
    </w:p>
    <w:p w14:paraId="2CC29A52" w14:textId="77777777" w:rsidR="00D707B3" w:rsidRPr="000E78FB" w:rsidRDefault="00D707B3" w:rsidP="00D707B3">
      <w:pPr>
        <w:rPr>
          <w:rFonts w:ascii="Times New Roman" w:hAnsi="Times New Roman" w:cs="Times New Roman"/>
          <w:sz w:val="24"/>
          <w:szCs w:val="24"/>
        </w:rPr>
      </w:pPr>
    </w:p>
    <w:p w14:paraId="188AD906"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25AF0A8B"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3CCCC6FC"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2312FA0A"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1DD94E1F" w14:textId="77777777" w:rsidR="000E78FB" w:rsidRPr="00792FE8" w:rsidRDefault="000E78FB" w:rsidP="00792FE8">
      <w:pPr>
        <w:ind w:left="-709" w:firstLine="720"/>
        <w:rPr>
          <w:rFonts w:ascii="Times New Roman" w:eastAsia="Times New Roman" w:hAnsi="Times New Roman" w:cs="Times New Roman"/>
          <w:bCs/>
          <w:noProof w:val="0"/>
          <w:sz w:val="24"/>
          <w:szCs w:val="24"/>
          <w:lang w:eastAsia="hr-HR"/>
        </w:rPr>
      </w:pPr>
    </w:p>
    <w:p w14:paraId="53408CE5" w14:textId="12261E34" w:rsidR="008A562A" w:rsidRPr="000E78FB" w:rsidRDefault="00D707B3">
      <w:pPr>
        <w:rPr>
          <w:rFonts w:ascii="Times New Roman" w:hAnsi="Times New Roman" w:cs="Times New Roman"/>
          <w:b/>
          <w:sz w:val="24"/>
          <w:szCs w:val="24"/>
        </w:rPr>
      </w:pPr>
      <w:r w:rsidRPr="000E78FB">
        <w:rPr>
          <w:rFonts w:ascii="Times New Roman" w:hAnsi="Times New Roman" w:cs="Times New Roman"/>
          <w:b/>
          <w:sz w:val="24"/>
          <w:szCs w:val="24"/>
          <w:lang w:eastAsia="hr-HR"/>
        </w:rPr>
        <mc:AlternateContent>
          <mc:Choice Requires="wps">
            <w:drawing>
              <wp:anchor distT="0" distB="0" distL="114300" distR="114300" simplePos="0" relativeHeight="251672576" behindDoc="0" locked="1" layoutInCell="1" allowOverlap="1" wp14:anchorId="6E6A168A" wp14:editId="71E2500E">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76EF94CE"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6A168A"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76EF94CE" w14:textId="77777777" w:rsidR="008A562A" w:rsidRDefault="008A562A">
                      <w:pPr>
                        <w:contextualSpacing/>
                      </w:pPr>
                    </w:p>
                  </w:txbxContent>
                </v:textbox>
                <w10:wrap anchorx="page" anchory="page"/>
                <w10:anchorlock/>
              </v:shape>
            </w:pict>
          </mc:Fallback>
        </mc:AlternateContent>
      </w:r>
    </w:p>
    <w:sectPr w:rsidR="008A562A" w:rsidRPr="000E78FB" w:rsidSect="000E78FB">
      <w:pgSz w:w="11906" w:h="16838"/>
      <w:pgMar w:top="1134"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2188B" w14:textId="77777777" w:rsidR="00EC302A" w:rsidRDefault="00EC302A">
      <w:r>
        <w:separator/>
      </w:r>
    </w:p>
  </w:endnote>
  <w:endnote w:type="continuationSeparator" w:id="0">
    <w:p w14:paraId="6161FC01" w14:textId="77777777" w:rsidR="00EC302A" w:rsidRDefault="00EC3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DF417x">
    <w:panose1 w:val="02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3486D" w14:textId="4901F092" w:rsidR="00564125" w:rsidRDefault="00564125">
    <w:pPr>
      <w:pStyle w:val="Podnoje"/>
      <w:jc w:val="right"/>
    </w:pPr>
  </w:p>
  <w:p w14:paraId="093A3E59" w14:textId="4200D7DD" w:rsidR="00A04ED5" w:rsidRDefault="00A04ED5" w:rsidP="002B7B74">
    <w:pPr>
      <w:pStyle w:val="Podnoj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9469052"/>
      <w:docPartObj>
        <w:docPartGallery w:val="Page Numbers (Bottom of Page)"/>
        <w:docPartUnique/>
      </w:docPartObj>
    </w:sdtPr>
    <w:sdtContent>
      <w:p w14:paraId="76C62B15" w14:textId="1CC459C8" w:rsidR="002B7B74" w:rsidRDefault="00000000">
        <w:pPr>
          <w:pStyle w:val="Podnoje"/>
          <w:jc w:val="right"/>
        </w:pPr>
      </w:p>
    </w:sdtContent>
  </w:sdt>
  <w:p w14:paraId="637D8444" w14:textId="73F3E324" w:rsidR="002B7B74" w:rsidRDefault="002B7B74">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B67C9" w14:textId="006C6BB7" w:rsidR="00564125" w:rsidRDefault="00564125" w:rsidP="00D71B3E">
    <w:pPr>
      <w:pStyle w:val="Podnoje"/>
      <w:jc w:val="center"/>
    </w:pPr>
  </w:p>
  <w:p w14:paraId="25A96C2D" w14:textId="77777777" w:rsidR="00564125" w:rsidRDefault="00564125" w:rsidP="002B7B74">
    <w:pPr>
      <w:pStyle w:val="Podnoj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A0922" w14:textId="3960A36C" w:rsidR="002B7B74" w:rsidRDefault="002B7B74" w:rsidP="00D71B3E">
    <w:pPr>
      <w:pStyle w:val="Podnoje"/>
      <w:jc w:val="center"/>
    </w:pPr>
  </w:p>
  <w:p w14:paraId="158AD188" w14:textId="77777777" w:rsidR="002B7B74" w:rsidRDefault="002B7B74">
    <w:pPr>
      <w:pStyle w:val="Podnoj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56501" w14:textId="6CDE228A" w:rsidR="002B7B74" w:rsidRDefault="00D71B3E">
    <w:pPr>
      <w:pStyle w:val="Podnoj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E7947" w14:textId="77777777" w:rsidR="00EC302A" w:rsidRDefault="00EC302A">
      <w:r>
        <w:separator/>
      </w:r>
    </w:p>
  </w:footnote>
  <w:footnote w:type="continuationSeparator" w:id="0">
    <w:p w14:paraId="232D255B" w14:textId="77777777" w:rsidR="00EC302A" w:rsidRDefault="00EC3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Naslov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40A2D6B"/>
    <w:multiLevelType w:val="hybridMultilevel"/>
    <w:tmpl w:val="46A48E4C"/>
    <w:lvl w:ilvl="0" w:tplc="6012F20E">
      <w:numFmt w:val="bullet"/>
      <w:lvlText w:val="-"/>
      <w:lvlJc w:val="left"/>
      <w:pPr>
        <w:ind w:left="285" w:hanging="188"/>
      </w:pPr>
      <w:rPr>
        <w:rFonts w:ascii="Calibri" w:eastAsia="Calibri" w:hAnsi="Calibri" w:cs="Calibri" w:hint="default"/>
        <w:w w:val="103"/>
        <w:sz w:val="20"/>
        <w:szCs w:val="20"/>
      </w:rPr>
    </w:lvl>
    <w:lvl w:ilvl="1" w:tplc="8772B494">
      <w:numFmt w:val="bullet"/>
      <w:lvlText w:val="•"/>
      <w:lvlJc w:val="left"/>
      <w:pPr>
        <w:ind w:left="863" w:hanging="188"/>
      </w:pPr>
      <w:rPr>
        <w:rFonts w:hint="default"/>
      </w:rPr>
    </w:lvl>
    <w:lvl w:ilvl="2" w:tplc="24149A4A">
      <w:numFmt w:val="bullet"/>
      <w:lvlText w:val="•"/>
      <w:lvlJc w:val="left"/>
      <w:pPr>
        <w:ind w:left="1447" w:hanging="188"/>
      </w:pPr>
      <w:rPr>
        <w:rFonts w:hint="default"/>
      </w:rPr>
    </w:lvl>
    <w:lvl w:ilvl="3" w:tplc="8B4A2EB4">
      <w:numFmt w:val="bullet"/>
      <w:lvlText w:val="•"/>
      <w:lvlJc w:val="left"/>
      <w:pPr>
        <w:ind w:left="2031" w:hanging="188"/>
      </w:pPr>
      <w:rPr>
        <w:rFonts w:hint="default"/>
      </w:rPr>
    </w:lvl>
    <w:lvl w:ilvl="4" w:tplc="099E31F6">
      <w:numFmt w:val="bullet"/>
      <w:lvlText w:val="•"/>
      <w:lvlJc w:val="left"/>
      <w:pPr>
        <w:ind w:left="2615" w:hanging="188"/>
      </w:pPr>
      <w:rPr>
        <w:rFonts w:hint="default"/>
      </w:rPr>
    </w:lvl>
    <w:lvl w:ilvl="5" w:tplc="2EEC69E0">
      <w:numFmt w:val="bullet"/>
      <w:lvlText w:val="•"/>
      <w:lvlJc w:val="left"/>
      <w:pPr>
        <w:ind w:left="3199" w:hanging="188"/>
      </w:pPr>
      <w:rPr>
        <w:rFonts w:hint="default"/>
      </w:rPr>
    </w:lvl>
    <w:lvl w:ilvl="6" w:tplc="2B8CEDAA">
      <w:numFmt w:val="bullet"/>
      <w:lvlText w:val="•"/>
      <w:lvlJc w:val="left"/>
      <w:pPr>
        <w:ind w:left="3783" w:hanging="188"/>
      </w:pPr>
      <w:rPr>
        <w:rFonts w:hint="default"/>
      </w:rPr>
    </w:lvl>
    <w:lvl w:ilvl="7" w:tplc="1DF81FFA">
      <w:numFmt w:val="bullet"/>
      <w:lvlText w:val="•"/>
      <w:lvlJc w:val="left"/>
      <w:pPr>
        <w:ind w:left="4367" w:hanging="188"/>
      </w:pPr>
      <w:rPr>
        <w:rFonts w:hint="default"/>
      </w:rPr>
    </w:lvl>
    <w:lvl w:ilvl="8" w:tplc="041034C8">
      <w:numFmt w:val="bullet"/>
      <w:lvlText w:val="•"/>
      <w:lvlJc w:val="left"/>
      <w:pPr>
        <w:ind w:left="4951" w:hanging="188"/>
      </w:pPr>
      <w:rPr>
        <w:rFonts w:hint="default"/>
      </w:rPr>
    </w:lvl>
  </w:abstractNum>
  <w:abstractNum w:abstractNumId="3" w15:restartNumberingAfterBreak="0">
    <w:nsid w:val="06692D3D"/>
    <w:multiLevelType w:val="hybridMultilevel"/>
    <w:tmpl w:val="D76281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76323F0"/>
    <w:multiLevelType w:val="hybridMultilevel"/>
    <w:tmpl w:val="CCD0DDD0"/>
    <w:lvl w:ilvl="0" w:tplc="062E50DA">
      <w:numFmt w:val="bullet"/>
      <w:lvlText w:val="-"/>
      <w:lvlJc w:val="left"/>
      <w:pPr>
        <w:ind w:left="285" w:hanging="185"/>
      </w:pPr>
      <w:rPr>
        <w:rFonts w:ascii="Calibri" w:eastAsia="Calibri" w:hAnsi="Calibri" w:cs="Calibri" w:hint="default"/>
        <w:w w:val="103"/>
        <w:sz w:val="20"/>
        <w:szCs w:val="20"/>
      </w:rPr>
    </w:lvl>
    <w:lvl w:ilvl="1" w:tplc="211A3E00">
      <w:numFmt w:val="bullet"/>
      <w:lvlText w:val="•"/>
      <w:lvlJc w:val="left"/>
      <w:pPr>
        <w:ind w:left="944" w:hanging="185"/>
      </w:pPr>
      <w:rPr>
        <w:rFonts w:hint="default"/>
      </w:rPr>
    </w:lvl>
    <w:lvl w:ilvl="2" w:tplc="12023D72">
      <w:numFmt w:val="bullet"/>
      <w:lvlText w:val="•"/>
      <w:lvlJc w:val="left"/>
      <w:pPr>
        <w:ind w:left="1608" w:hanging="185"/>
      </w:pPr>
      <w:rPr>
        <w:rFonts w:hint="default"/>
      </w:rPr>
    </w:lvl>
    <w:lvl w:ilvl="3" w:tplc="BF48BE52">
      <w:numFmt w:val="bullet"/>
      <w:lvlText w:val="•"/>
      <w:lvlJc w:val="left"/>
      <w:pPr>
        <w:ind w:left="2272" w:hanging="185"/>
      </w:pPr>
      <w:rPr>
        <w:rFonts w:hint="default"/>
      </w:rPr>
    </w:lvl>
    <w:lvl w:ilvl="4" w:tplc="D59A1D9A">
      <w:numFmt w:val="bullet"/>
      <w:lvlText w:val="•"/>
      <w:lvlJc w:val="left"/>
      <w:pPr>
        <w:ind w:left="2936" w:hanging="185"/>
      </w:pPr>
      <w:rPr>
        <w:rFonts w:hint="default"/>
      </w:rPr>
    </w:lvl>
    <w:lvl w:ilvl="5" w:tplc="092E9972">
      <w:numFmt w:val="bullet"/>
      <w:lvlText w:val="•"/>
      <w:lvlJc w:val="left"/>
      <w:pPr>
        <w:ind w:left="3600" w:hanging="185"/>
      </w:pPr>
      <w:rPr>
        <w:rFonts w:hint="default"/>
      </w:rPr>
    </w:lvl>
    <w:lvl w:ilvl="6" w:tplc="4B846FF2">
      <w:numFmt w:val="bullet"/>
      <w:lvlText w:val="•"/>
      <w:lvlJc w:val="left"/>
      <w:pPr>
        <w:ind w:left="4264" w:hanging="185"/>
      </w:pPr>
      <w:rPr>
        <w:rFonts w:hint="default"/>
      </w:rPr>
    </w:lvl>
    <w:lvl w:ilvl="7" w:tplc="F24E44B2">
      <w:numFmt w:val="bullet"/>
      <w:lvlText w:val="•"/>
      <w:lvlJc w:val="left"/>
      <w:pPr>
        <w:ind w:left="4928" w:hanging="185"/>
      </w:pPr>
      <w:rPr>
        <w:rFonts w:hint="default"/>
      </w:rPr>
    </w:lvl>
    <w:lvl w:ilvl="8" w:tplc="D5D02526">
      <w:numFmt w:val="bullet"/>
      <w:lvlText w:val="•"/>
      <w:lvlJc w:val="left"/>
      <w:pPr>
        <w:ind w:left="5592" w:hanging="185"/>
      </w:pPr>
      <w:rPr>
        <w:rFonts w:hint="default"/>
      </w:rPr>
    </w:lvl>
  </w:abstractNum>
  <w:abstractNum w:abstractNumId="5" w15:restartNumberingAfterBreak="0">
    <w:nsid w:val="15D41910"/>
    <w:multiLevelType w:val="hybridMultilevel"/>
    <w:tmpl w:val="86D88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8D96BBA"/>
    <w:multiLevelType w:val="hybridMultilevel"/>
    <w:tmpl w:val="58644768"/>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425451"/>
    <w:multiLevelType w:val="hybridMultilevel"/>
    <w:tmpl w:val="C748A940"/>
    <w:lvl w:ilvl="0" w:tplc="0B2CF756">
      <w:numFmt w:val="bullet"/>
      <w:lvlText w:val="-"/>
      <w:lvlJc w:val="left"/>
      <w:pPr>
        <w:ind w:left="720" w:hanging="360"/>
      </w:pPr>
      <w:rPr>
        <w:rFonts w:ascii="Calibri" w:eastAsia="Calibri" w:hAnsi="Calibri" w:cs="Calibri" w:hint="default"/>
        <w:w w:val="103"/>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CAF2669"/>
    <w:multiLevelType w:val="hybridMultilevel"/>
    <w:tmpl w:val="692EA8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F4B1155"/>
    <w:multiLevelType w:val="hybridMultilevel"/>
    <w:tmpl w:val="5C2EDCB2"/>
    <w:lvl w:ilvl="0" w:tplc="37BA37D0">
      <w:numFmt w:val="bullet"/>
      <w:lvlText w:val="-"/>
      <w:lvlJc w:val="left"/>
      <w:pPr>
        <w:ind w:left="285" w:hanging="185"/>
      </w:pPr>
      <w:rPr>
        <w:rFonts w:ascii="Calibri" w:eastAsia="Calibri" w:hAnsi="Calibri" w:cs="Calibri" w:hint="default"/>
        <w:w w:val="103"/>
        <w:sz w:val="20"/>
        <w:szCs w:val="20"/>
      </w:rPr>
    </w:lvl>
    <w:lvl w:ilvl="1" w:tplc="6EBC8F9C">
      <w:numFmt w:val="bullet"/>
      <w:lvlText w:val="•"/>
      <w:lvlJc w:val="left"/>
      <w:pPr>
        <w:ind w:left="944" w:hanging="185"/>
      </w:pPr>
      <w:rPr>
        <w:rFonts w:hint="default"/>
      </w:rPr>
    </w:lvl>
    <w:lvl w:ilvl="2" w:tplc="FE443D48">
      <w:numFmt w:val="bullet"/>
      <w:lvlText w:val="•"/>
      <w:lvlJc w:val="left"/>
      <w:pPr>
        <w:ind w:left="1608" w:hanging="185"/>
      </w:pPr>
      <w:rPr>
        <w:rFonts w:hint="default"/>
      </w:rPr>
    </w:lvl>
    <w:lvl w:ilvl="3" w:tplc="832232EE">
      <w:numFmt w:val="bullet"/>
      <w:lvlText w:val="•"/>
      <w:lvlJc w:val="left"/>
      <w:pPr>
        <w:ind w:left="2272" w:hanging="185"/>
      </w:pPr>
      <w:rPr>
        <w:rFonts w:hint="default"/>
      </w:rPr>
    </w:lvl>
    <w:lvl w:ilvl="4" w:tplc="459E3E70">
      <w:numFmt w:val="bullet"/>
      <w:lvlText w:val="•"/>
      <w:lvlJc w:val="left"/>
      <w:pPr>
        <w:ind w:left="2936" w:hanging="185"/>
      </w:pPr>
      <w:rPr>
        <w:rFonts w:hint="default"/>
      </w:rPr>
    </w:lvl>
    <w:lvl w:ilvl="5" w:tplc="B6BA70A4">
      <w:numFmt w:val="bullet"/>
      <w:lvlText w:val="•"/>
      <w:lvlJc w:val="left"/>
      <w:pPr>
        <w:ind w:left="3600" w:hanging="185"/>
      </w:pPr>
      <w:rPr>
        <w:rFonts w:hint="default"/>
      </w:rPr>
    </w:lvl>
    <w:lvl w:ilvl="6" w:tplc="C0F630D2">
      <w:numFmt w:val="bullet"/>
      <w:lvlText w:val="•"/>
      <w:lvlJc w:val="left"/>
      <w:pPr>
        <w:ind w:left="4264" w:hanging="185"/>
      </w:pPr>
      <w:rPr>
        <w:rFonts w:hint="default"/>
      </w:rPr>
    </w:lvl>
    <w:lvl w:ilvl="7" w:tplc="472CB7F4">
      <w:numFmt w:val="bullet"/>
      <w:lvlText w:val="•"/>
      <w:lvlJc w:val="left"/>
      <w:pPr>
        <w:ind w:left="4928" w:hanging="185"/>
      </w:pPr>
      <w:rPr>
        <w:rFonts w:hint="default"/>
      </w:rPr>
    </w:lvl>
    <w:lvl w:ilvl="8" w:tplc="8C60BA20">
      <w:numFmt w:val="bullet"/>
      <w:lvlText w:val="•"/>
      <w:lvlJc w:val="left"/>
      <w:pPr>
        <w:ind w:left="5592" w:hanging="185"/>
      </w:pPr>
      <w:rPr>
        <w:rFonts w:hint="default"/>
      </w:rPr>
    </w:lvl>
  </w:abstractNum>
  <w:abstractNum w:abstractNumId="10" w15:restartNumberingAfterBreak="0">
    <w:nsid w:val="300A369E"/>
    <w:multiLevelType w:val="hybridMultilevel"/>
    <w:tmpl w:val="5EC0685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5F94DED"/>
    <w:multiLevelType w:val="hybridMultilevel"/>
    <w:tmpl w:val="691497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E14496"/>
    <w:multiLevelType w:val="hybridMultilevel"/>
    <w:tmpl w:val="BE8C7682"/>
    <w:lvl w:ilvl="0" w:tplc="A1DA9460">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ABF3F2A"/>
    <w:multiLevelType w:val="hybridMultilevel"/>
    <w:tmpl w:val="EA72D6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C0353CC"/>
    <w:multiLevelType w:val="hybridMultilevel"/>
    <w:tmpl w:val="483220C0"/>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4249A4"/>
    <w:multiLevelType w:val="hybridMultilevel"/>
    <w:tmpl w:val="12244D44"/>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6E01A13"/>
    <w:multiLevelType w:val="hybridMultilevel"/>
    <w:tmpl w:val="0FF0D180"/>
    <w:lvl w:ilvl="0" w:tplc="BE0A1258">
      <w:numFmt w:val="bullet"/>
      <w:lvlText w:val="-"/>
      <w:lvlJc w:val="left"/>
      <w:pPr>
        <w:ind w:left="285" w:hanging="185"/>
      </w:pPr>
      <w:rPr>
        <w:rFonts w:ascii="Calibri" w:eastAsia="Calibri" w:hAnsi="Calibri" w:cs="Calibri" w:hint="default"/>
        <w:w w:val="103"/>
        <w:sz w:val="20"/>
        <w:szCs w:val="20"/>
      </w:rPr>
    </w:lvl>
    <w:lvl w:ilvl="1" w:tplc="147ACEAC">
      <w:numFmt w:val="bullet"/>
      <w:lvlText w:val="•"/>
      <w:lvlJc w:val="left"/>
      <w:pPr>
        <w:ind w:left="944" w:hanging="185"/>
      </w:pPr>
      <w:rPr>
        <w:rFonts w:hint="default"/>
      </w:rPr>
    </w:lvl>
    <w:lvl w:ilvl="2" w:tplc="4B56A7CE">
      <w:numFmt w:val="bullet"/>
      <w:lvlText w:val="•"/>
      <w:lvlJc w:val="left"/>
      <w:pPr>
        <w:ind w:left="1608" w:hanging="185"/>
      </w:pPr>
      <w:rPr>
        <w:rFonts w:hint="default"/>
      </w:rPr>
    </w:lvl>
    <w:lvl w:ilvl="3" w:tplc="0A1AC4EA">
      <w:numFmt w:val="bullet"/>
      <w:lvlText w:val="•"/>
      <w:lvlJc w:val="left"/>
      <w:pPr>
        <w:ind w:left="2272" w:hanging="185"/>
      </w:pPr>
      <w:rPr>
        <w:rFonts w:hint="default"/>
      </w:rPr>
    </w:lvl>
    <w:lvl w:ilvl="4" w:tplc="EA3A5C36">
      <w:numFmt w:val="bullet"/>
      <w:lvlText w:val="•"/>
      <w:lvlJc w:val="left"/>
      <w:pPr>
        <w:ind w:left="2936" w:hanging="185"/>
      </w:pPr>
      <w:rPr>
        <w:rFonts w:hint="default"/>
      </w:rPr>
    </w:lvl>
    <w:lvl w:ilvl="5" w:tplc="F8824968">
      <w:numFmt w:val="bullet"/>
      <w:lvlText w:val="•"/>
      <w:lvlJc w:val="left"/>
      <w:pPr>
        <w:ind w:left="3600" w:hanging="185"/>
      </w:pPr>
      <w:rPr>
        <w:rFonts w:hint="default"/>
      </w:rPr>
    </w:lvl>
    <w:lvl w:ilvl="6" w:tplc="A9A83D04">
      <w:numFmt w:val="bullet"/>
      <w:lvlText w:val="•"/>
      <w:lvlJc w:val="left"/>
      <w:pPr>
        <w:ind w:left="4264" w:hanging="185"/>
      </w:pPr>
      <w:rPr>
        <w:rFonts w:hint="default"/>
      </w:rPr>
    </w:lvl>
    <w:lvl w:ilvl="7" w:tplc="1ED08210">
      <w:numFmt w:val="bullet"/>
      <w:lvlText w:val="•"/>
      <w:lvlJc w:val="left"/>
      <w:pPr>
        <w:ind w:left="4928" w:hanging="185"/>
      </w:pPr>
      <w:rPr>
        <w:rFonts w:hint="default"/>
      </w:rPr>
    </w:lvl>
    <w:lvl w:ilvl="8" w:tplc="172092E0">
      <w:numFmt w:val="bullet"/>
      <w:lvlText w:val="•"/>
      <w:lvlJc w:val="left"/>
      <w:pPr>
        <w:ind w:left="5592" w:hanging="185"/>
      </w:pPr>
      <w:rPr>
        <w:rFonts w:hint="default"/>
      </w:rPr>
    </w:lvl>
  </w:abstractNum>
  <w:abstractNum w:abstractNumId="17" w15:restartNumberingAfterBreak="0">
    <w:nsid w:val="586F60D5"/>
    <w:multiLevelType w:val="hybridMultilevel"/>
    <w:tmpl w:val="4AF291FC"/>
    <w:lvl w:ilvl="0" w:tplc="0B2CF756">
      <w:numFmt w:val="bullet"/>
      <w:lvlText w:val="-"/>
      <w:lvlJc w:val="left"/>
      <w:pPr>
        <w:ind w:left="285" w:hanging="185"/>
      </w:pPr>
      <w:rPr>
        <w:rFonts w:ascii="Calibri" w:eastAsia="Calibri" w:hAnsi="Calibri" w:cs="Calibri" w:hint="default"/>
        <w:w w:val="103"/>
        <w:sz w:val="20"/>
        <w:szCs w:val="20"/>
      </w:rPr>
    </w:lvl>
    <w:lvl w:ilvl="1" w:tplc="5CF20B02">
      <w:numFmt w:val="bullet"/>
      <w:lvlText w:val="•"/>
      <w:lvlJc w:val="left"/>
      <w:pPr>
        <w:ind w:left="944" w:hanging="185"/>
      </w:pPr>
      <w:rPr>
        <w:rFonts w:hint="default"/>
      </w:rPr>
    </w:lvl>
    <w:lvl w:ilvl="2" w:tplc="CEC26EB2">
      <w:numFmt w:val="bullet"/>
      <w:lvlText w:val="•"/>
      <w:lvlJc w:val="left"/>
      <w:pPr>
        <w:ind w:left="1608" w:hanging="185"/>
      </w:pPr>
      <w:rPr>
        <w:rFonts w:hint="default"/>
      </w:rPr>
    </w:lvl>
    <w:lvl w:ilvl="3" w:tplc="3D3C9806">
      <w:numFmt w:val="bullet"/>
      <w:lvlText w:val="•"/>
      <w:lvlJc w:val="left"/>
      <w:pPr>
        <w:ind w:left="2272" w:hanging="185"/>
      </w:pPr>
      <w:rPr>
        <w:rFonts w:hint="default"/>
      </w:rPr>
    </w:lvl>
    <w:lvl w:ilvl="4" w:tplc="A94694AE">
      <w:numFmt w:val="bullet"/>
      <w:lvlText w:val="•"/>
      <w:lvlJc w:val="left"/>
      <w:pPr>
        <w:ind w:left="2936" w:hanging="185"/>
      </w:pPr>
      <w:rPr>
        <w:rFonts w:hint="default"/>
      </w:rPr>
    </w:lvl>
    <w:lvl w:ilvl="5" w:tplc="3ABA6504">
      <w:numFmt w:val="bullet"/>
      <w:lvlText w:val="•"/>
      <w:lvlJc w:val="left"/>
      <w:pPr>
        <w:ind w:left="3600" w:hanging="185"/>
      </w:pPr>
      <w:rPr>
        <w:rFonts w:hint="default"/>
      </w:rPr>
    </w:lvl>
    <w:lvl w:ilvl="6" w:tplc="B2329656">
      <w:numFmt w:val="bullet"/>
      <w:lvlText w:val="•"/>
      <w:lvlJc w:val="left"/>
      <w:pPr>
        <w:ind w:left="4264" w:hanging="185"/>
      </w:pPr>
      <w:rPr>
        <w:rFonts w:hint="default"/>
      </w:rPr>
    </w:lvl>
    <w:lvl w:ilvl="7" w:tplc="D10C56BE">
      <w:numFmt w:val="bullet"/>
      <w:lvlText w:val="•"/>
      <w:lvlJc w:val="left"/>
      <w:pPr>
        <w:ind w:left="4928" w:hanging="185"/>
      </w:pPr>
      <w:rPr>
        <w:rFonts w:hint="default"/>
      </w:rPr>
    </w:lvl>
    <w:lvl w:ilvl="8" w:tplc="4A2E5212">
      <w:numFmt w:val="bullet"/>
      <w:lvlText w:val="•"/>
      <w:lvlJc w:val="left"/>
      <w:pPr>
        <w:ind w:left="5592" w:hanging="185"/>
      </w:pPr>
      <w:rPr>
        <w:rFonts w:hint="default"/>
      </w:rPr>
    </w:lvl>
  </w:abstractNum>
  <w:abstractNum w:abstractNumId="18" w15:restartNumberingAfterBreak="0">
    <w:nsid w:val="59EA307C"/>
    <w:multiLevelType w:val="hybridMultilevel"/>
    <w:tmpl w:val="8BA025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CE86CD5"/>
    <w:multiLevelType w:val="hybridMultilevel"/>
    <w:tmpl w:val="ED08CF60"/>
    <w:lvl w:ilvl="0" w:tplc="3B4C5B5A">
      <w:numFmt w:val="bullet"/>
      <w:lvlText w:val="-"/>
      <w:lvlJc w:val="left"/>
      <w:pPr>
        <w:ind w:left="285" w:hanging="188"/>
      </w:pPr>
      <w:rPr>
        <w:rFonts w:ascii="Calibri" w:eastAsia="Calibri" w:hAnsi="Calibri" w:cs="Calibri" w:hint="default"/>
        <w:w w:val="103"/>
        <w:sz w:val="20"/>
        <w:szCs w:val="20"/>
      </w:rPr>
    </w:lvl>
    <w:lvl w:ilvl="1" w:tplc="121400D6">
      <w:numFmt w:val="bullet"/>
      <w:lvlText w:val="•"/>
      <w:lvlJc w:val="left"/>
      <w:pPr>
        <w:ind w:left="863" w:hanging="188"/>
      </w:pPr>
      <w:rPr>
        <w:rFonts w:hint="default"/>
      </w:rPr>
    </w:lvl>
    <w:lvl w:ilvl="2" w:tplc="72F8247C">
      <w:numFmt w:val="bullet"/>
      <w:lvlText w:val="•"/>
      <w:lvlJc w:val="left"/>
      <w:pPr>
        <w:ind w:left="1447" w:hanging="188"/>
      </w:pPr>
      <w:rPr>
        <w:rFonts w:hint="default"/>
      </w:rPr>
    </w:lvl>
    <w:lvl w:ilvl="3" w:tplc="0C3A64FA">
      <w:numFmt w:val="bullet"/>
      <w:lvlText w:val="•"/>
      <w:lvlJc w:val="left"/>
      <w:pPr>
        <w:ind w:left="2031" w:hanging="188"/>
      </w:pPr>
      <w:rPr>
        <w:rFonts w:hint="default"/>
      </w:rPr>
    </w:lvl>
    <w:lvl w:ilvl="4" w:tplc="4C70D6CC">
      <w:numFmt w:val="bullet"/>
      <w:lvlText w:val="•"/>
      <w:lvlJc w:val="left"/>
      <w:pPr>
        <w:ind w:left="2615" w:hanging="188"/>
      </w:pPr>
      <w:rPr>
        <w:rFonts w:hint="default"/>
      </w:rPr>
    </w:lvl>
    <w:lvl w:ilvl="5" w:tplc="061CB252">
      <w:numFmt w:val="bullet"/>
      <w:lvlText w:val="•"/>
      <w:lvlJc w:val="left"/>
      <w:pPr>
        <w:ind w:left="3199" w:hanging="188"/>
      </w:pPr>
      <w:rPr>
        <w:rFonts w:hint="default"/>
      </w:rPr>
    </w:lvl>
    <w:lvl w:ilvl="6" w:tplc="908AA5CE">
      <w:numFmt w:val="bullet"/>
      <w:lvlText w:val="•"/>
      <w:lvlJc w:val="left"/>
      <w:pPr>
        <w:ind w:left="3783" w:hanging="188"/>
      </w:pPr>
      <w:rPr>
        <w:rFonts w:hint="default"/>
      </w:rPr>
    </w:lvl>
    <w:lvl w:ilvl="7" w:tplc="72E676FE">
      <w:numFmt w:val="bullet"/>
      <w:lvlText w:val="•"/>
      <w:lvlJc w:val="left"/>
      <w:pPr>
        <w:ind w:left="4367" w:hanging="188"/>
      </w:pPr>
      <w:rPr>
        <w:rFonts w:hint="default"/>
      </w:rPr>
    </w:lvl>
    <w:lvl w:ilvl="8" w:tplc="71F8C70E">
      <w:numFmt w:val="bullet"/>
      <w:lvlText w:val="•"/>
      <w:lvlJc w:val="left"/>
      <w:pPr>
        <w:ind w:left="4951" w:hanging="188"/>
      </w:pPr>
      <w:rPr>
        <w:rFonts w:hint="default"/>
      </w:rPr>
    </w:lvl>
  </w:abstractNum>
  <w:abstractNum w:abstractNumId="20" w15:restartNumberingAfterBreak="0">
    <w:nsid w:val="5D780441"/>
    <w:multiLevelType w:val="hybridMultilevel"/>
    <w:tmpl w:val="CE703C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E7A39AD"/>
    <w:multiLevelType w:val="hybridMultilevel"/>
    <w:tmpl w:val="E6CA6002"/>
    <w:lvl w:ilvl="0" w:tplc="B3D2F048">
      <w:start w:val="1"/>
      <w:numFmt w:val="bullet"/>
      <w:lvlText w:val="-"/>
      <w:lvlJc w:val="left"/>
      <w:pPr>
        <w:ind w:left="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3E0B5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D2307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32F43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B2A57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3EA4E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6AF02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32ED4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CFB9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F395639"/>
    <w:multiLevelType w:val="hybridMultilevel"/>
    <w:tmpl w:val="3322E55C"/>
    <w:lvl w:ilvl="0" w:tplc="B0984BB4">
      <w:numFmt w:val="bullet"/>
      <w:lvlText w:val="-"/>
      <w:lvlJc w:val="left"/>
      <w:pPr>
        <w:ind w:left="285" w:hanging="188"/>
      </w:pPr>
      <w:rPr>
        <w:rFonts w:ascii="Calibri" w:eastAsia="Calibri" w:hAnsi="Calibri" w:cs="Calibri" w:hint="default"/>
        <w:w w:val="103"/>
        <w:sz w:val="20"/>
        <w:szCs w:val="20"/>
      </w:rPr>
    </w:lvl>
    <w:lvl w:ilvl="1" w:tplc="BB1A752E">
      <w:numFmt w:val="bullet"/>
      <w:lvlText w:val="•"/>
      <w:lvlJc w:val="left"/>
      <w:pPr>
        <w:ind w:left="863" w:hanging="188"/>
      </w:pPr>
      <w:rPr>
        <w:rFonts w:hint="default"/>
      </w:rPr>
    </w:lvl>
    <w:lvl w:ilvl="2" w:tplc="E6E81380">
      <w:numFmt w:val="bullet"/>
      <w:lvlText w:val="•"/>
      <w:lvlJc w:val="left"/>
      <w:pPr>
        <w:ind w:left="1447" w:hanging="188"/>
      </w:pPr>
      <w:rPr>
        <w:rFonts w:hint="default"/>
      </w:rPr>
    </w:lvl>
    <w:lvl w:ilvl="3" w:tplc="8C24CC88">
      <w:numFmt w:val="bullet"/>
      <w:lvlText w:val="•"/>
      <w:lvlJc w:val="left"/>
      <w:pPr>
        <w:ind w:left="2031" w:hanging="188"/>
      </w:pPr>
      <w:rPr>
        <w:rFonts w:hint="default"/>
      </w:rPr>
    </w:lvl>
    <w:lvl w:ilvl="4" w:tplc="263C2136">
      <w:numFmt w:val="bullet"/>
      <w:lvlText w:val="•"/>
      <w:lvlJc w:val="left"/>
      <w:pPr>
        <w:ind w:left="2615" w:hanging="188"/>
      </w:pPr>
      <w:rPr>
        <w:rFonts w:hint="default"/>
      </w:rPr>
    </w:lvl>
    <w:lvl w:ilvl="5" w:tplc="7DE67A2C">
      <w:numFmt w:val="bullet"/>
      <w:lvlText w:val="•"/>
      <w:lvlJc w:val="left"/>
      <w:pPr>
        <w:ind w:left="3199" w:hanging="188"/>
      </w:pPr>
      <w:rPr>
        <w:rFonts w:hint="default"/>
      </w:rPr>
    </w:lvl>
    <w:lvl w:ilvl="6" w:tplc="76AE8BEC">
      <w:numFmt w:val="bullet"/>
      <w:lvlText w:val="•"/>
      <w:lvlJc w:val="left"/>
      <w:pPr>
        <w:ind w:left="3783" w:hanging="188"/>
      </w:pPr>
      <w:rPr>
        <w:rFonts w:hint="default"/>
      </w:rPr>
    </w:lvl>
    <w:lvl w:ilvl="7" w:tplc="59382BCE">
      <w:numFmt w:val="bullet"/>
      <w:lvlText w:val="•"/>
      <w:lvlJc w:val="left"/>
      <w:pPr>
        <w:ind w:left="4367" w:hanging="188"/>
      </w:pPr>
      <w:rPr>
        <w:rFonts w:hint="default"/>
      </w:rPr>
    </w:lvl>
    <w:lvl w:ilvl="8" w:tplc="01AA4286">
      <w:numFmt w:val="bullet"/>
      <w:lvlText w:val="•"/>
      <w:lvlJc w:val="left"/>
      <w:pPr>
        <w:ind w:left="4951" w:hanging="188"/>
      </w:pPr>
      <w:rPr>
        <w:rFonts w:hint="default"/>
      </w:rPr>
    </w:lvl>
  </w:abstractNum>
  <w:abstractNum w:abstractNumId="23" w15:restartNumberingAfterBreak="0">
    <w:nsid w:val="636B4918"/>
    <w:multiLevelType w:val="multilevel"/>
    <w:tmpl w:val="C400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C9265BD"/>
    <w:multiLevelType w:val="hybridMultilevel"/>
    <w:tmpl w:val="8BA025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747ED8"/>
    <w:multiLevelType w:val="hybridMultilevel"/>
    <w:tmpl w:val="D4ECEDAE"/>
    <w:lvl w:ilvl="0" w:tplc="C73A8708">
      <w:numFmt w:val="bullet"/>
      <w:lvlText w:val="-"/>
      <w:lvlJc w:val="left"/>
      <w:pPr>
        <w:ind w:left="285" w:hanging="185"/>
      </w:pPr>
      <w:rPr>
        <w:rFonts w:ascii="Calibri" w:eastAsia="Calibri" w:hAnsi="Calibri" w:cs="Calibri" w:hint="default"/>
        <w:w w:val="103"/>
        <w:sz w:val="20"/>
        <w:szCs w:val="20"/>
      </w:rPr>
    </w:lvl>
    <w:lvl w:ilvl="1" w:tplc="A5B6CBDA">
      <w:numFmt w:val="bullet"/>
      <w:lvlText w:val="•"/>
      <w:lvlJc w:val="left"/>
      <w:pPr>
        <w:ind w:left="944" w:hanging="185"/>
      </w:pPr>
      <w:rPr>
        <w:rFonts w:hint="default"/>
      </w:rPr>
    </w:lvl>
    <w:lvl w:ilvl="2" w:tplc="DFB83B8E">
      <w:numFmt w:val="bullet"/>
      <w:lvlText w:val="•"/>
      <w:lvlJc w:val="left"/>
      <w:pPr>
        <w:ind w:left="1608" w:hanging="185"/>
      </w:pPr>
      <w:rPr>
        <w:rFonts w:hint="default"/>
      </w:rPr>
    </w:lvl>
    <w:lvl w:ilvl="3" w:tplc="07522D06">
      <w:numFmt w:val="bullet"/>
      <w:lvlText w:val="•"/>
      <w:lvlJc w:val="left"/>
      <w:pPr>
        <w:ind w:left="2272" w:hanging="185"/>
      </w:pPr>
      <w:rPr>
        <w:rFonts w:hint="default"/>
      </w:rPr>
    </w:lvl>
    <w:lvl w:ilvl="4" w:tplc="96083D82">
      <w:numFmt w:val="bullet"/>
      <w:lvlText w:val="•"/>
      <w:lvlJc w:val="left"/>
      <w:pPr>
        <w:ind w:left="2936" w:hanging="185"/>
      </w:pPr>
      <w:rPr>
        <w:rFonts w:hint="default"/>
      </w:rPr>
    </w:lvl>
    <w:lvl w:ilvl="5" w:tplc="041CF56A">
      <w:numFmt w:val="bullet"/>
      <w:lvlText w:val="•"/>
      <w:lvlJc w:val="left"/>
      <w:pPr>
        <w:ind w:left="3600" w:hanging="185"/>
      </w:pPr>
      <w:rPr>
        <w:rFonts w:hint="default"/>
      </w:rPr>
    </w:lvl>
    <w:lvl w:ilvl="6" w:tplc="86E09DE6">
      <w:numFmt w:val="bullet"/>
      <w:lvlText w:val="•"/>
      <w:lvlJc w:val="left"/>
      <w:pPr>
        <w:ind w:left="4264" w:hanging="185"/>
      </w:pPr>
      <w:rPr>
        <w:rFonts w:hint="default"/>
      </w:rPr>
    </w:lvl>
    <w:lvl w:ilvl="7" w:tplc="F1F25224">
      <w:numFmt w:val="bullet"/>
      <w:lvlText w:val="•"/>
      <w:lvlJc w:val="left"/>
      <w:pPr>
        <w:ind w:left="4928" w:hanging="185"/>
      </w:pPr>
      <w:rPr>
        <w:rFonts w:hint="default"/>
      </w:rPr>
    </w:lvl>
    <w:lvl w:ilvl="8" w:tplc="AF8AEBCA">
      <w:numFmt w:val="bullet"/>
      <w:lvlText w:val="•"/>
      <w:lvlJc w:val="left"/>
      <w:pPr>
        <w:ind w:left="5592" w:hanging="185"/>
      </w:pPr>
      <w:rPr>
        <w:rFonts w:hint="default"/>
      </w:rPr>
    </w:lvl>
  </w:abstractNum>
  <w:abstractNum w:abstractNumId="26" w15:restartNumberingAfterBreak="0">
    <w:nsid w:val="78A3621A"/>
    <w:multiLevelType w:val="hybridMultilevel"/>
    <w:tmpl w:val="F360422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D0455DB"/>
    <w:multiLevelType w:val="hybridMultilevel"/>
    <w:tmpl w:val="12E2A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307637182">
    <w:abstractNumId w:val="0"/>
  </w:num>
  <w:num w:numId="2" w16cid:durableId="1353845854">
    <w:abstractNumId w:val="1"/>
  </w:num>
  <w:num w:numId="3" w16cid:durableId="315693628">
    <w:abstractNumId w:val="18"/>
  </w:num>
  <w:num w:numId="4" w16cid:durableId="774179374">
    <w:abstractNumId w:val="24"/>
  </w:num>
  <w:num w:numId="5" w16cid:durableId="623466010">
    <w:abstractNumId w:val="11"/>
  </w:num>
  <w:num w:numId="6" w16cid:durableId="1499077683">
    <w:abstractNumId w:val="3"/>
  </w:num>
  <w:num w:numId="7" w16cid:durableId="2052612696">
    <w:abstractNumId w:val="5"/>
  </w:num>
  <w:num w:numId="8" w16cid:durableId="259487001">
    <w:abstractNumId w:val="27"/>
  </w:num>
  <w:num w:numId="9" w16cid:durableId="440804029">
    <w:abstractNumId w:val="25"/>
  </w:num>
  <w:num w:numId="10" w16cid:durableId="1707219746">
    <w:abstractNumId w:val="16"/>
  </w:num>
  <w:num w:numId="11" w16cid:durableId="622808434">
    <w:abstractNumId w:val="4"/>
  </w:num>
  <w:num w:numId="12" w16cid:durableId="1227062835">
    <w:abstractNumId w:val="9"/>
  </w:num>
  <w:num w:numId="13" w16cid:durableId="1189903708">
    <w:abstractNumId w:val="17"/>
  </w:num>
  <w:num w:numId="14" w16cid:durableId="293368133">
    <w:abstractNumId w:val="22"/>
  </w:num>
  <w:num w:numId="15" w16cid:durableId="967470546">
    <w:abstractNumId w:val="2"/>
  </w:num>
  <w:num w:numId="16" w16cid:durableId="1645046457">
    <w:abstractNumId w:val="19"/>
  </w:num>
  <w:num w:numId="17" w16cid:durableId="130292330">
    <w:abstractNumId w:val="23"/>
  </w:num>
  <w:num w:numId="18" w16cid:durableId="381295239">
    <w:abstractNumId w:val="7"/>
  </w:num>
  <w:num w:numId="19" w16cid:durableId="1793397008">
    <w:abstractNumId w:val="15"/>
  </w:num>
  <w:num w:numId="20" w16cid:durableId="948971605">
    <w:abstractNumId w:val="10"/>
  </w:num>
  <w:num w:numId="21" w16cid:durableId="1852908530">
    <w:abstractNumId w:val="26"/>
  </w:num>
  <w:num w:numId="22" w16cid:durableId="450973540">
    <w:abstractNumId w:val="21"/>
  </w:num>
  <w:num w:numId="23" w16cid:durableId="1273443029">
    <w:abstractNumId w:val="13"/>
  </w:num>
  <w:num w:numId="24" w16cid:durableId="1075396820">
    <w:abstractNumId w:val="12"/>
  </w:num>
  <w:num w:numId="25" w16cid:durableId="189877794">
    <w:abstractNumId w:val="14"/>
  </w:num>
  <w:num w:numId="26" w16cid:durableId="1465006281">
    <w:abstractNumId w:val="6"/>
  </w:num>
  <w:num w:numId="27" w16cid:durableId="1582641162">
    <w:abstractNumId w:val="8"/>
  </w:num>
  <w:num w:numId="28" w16cid:durableId="17715884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14CE2"/>
    <w:rsid w:val="000350EE"/>
    <w:rsid w:val="00062A12"/>
    <w:rsid w:val="000933CD"/>
    <w:rsid w:val="000B4403"/>
    <w:rsid w:val="000C48FE"/>
    <w:rsid w:val="000D0BBF"/>
    <w:rsid w:val="000E78FB"/>
    <w:rsid w:val="000F5265"/>
    <w:rsid w:val="00116876"/>
    <w:rsid w:val="001213F6"/>
    <w:rsid w:val="00137ED5"/>
    <w:rsid w:val="00137EFC"/>
    <w:rsid w:val="001402FB"/>
    <w:rsid w:val="00150E66"/>
    <w:rsid w:val="00153178"/>
    <w:rsid w:val="0016295C"/>
    <w:rsid w:val="0016428F"/>
    <w:rsid w:val="001812F5"/>
    <w:rsid w:val="001C0533"/>
    <w:rsid w:val="001D225F"/>
    <w:rsid w:val="001D77C5"/>
    <w:rsid w:val="001E55E1"/>
    <w:rsid w:val="001E652D"/>
    <w:rsid w:val="00204445"/>
    <w:rsid w:val="00206250"/>
    <w:rsid w:val="00235ED0"/>
    <w:rsid w:val="002558C6"/>
    <w:rsid w:val="0026076F"/>
    <w:rsid w:val="00262173"/>
    <w:rsid w:val="00265FAA"/>
    <w:rsid w:val="002836B3"/>
    <w:rsid w:val="002A07FF"/>
    <w:rsid w:val="002A42B6"/>
    <w:rsid w:val="002B1524"/>
    <w:rsid w:val="002B7B74"/>
    <w:rsid w:val="002C0079"/>
    <w:rsid w:val="00302908"/>
    <w:rsid w:val="003034CE"/>
    <w:rsid w:val="003079B4"/>
    <w:rsid w:val="0033661B"/>
    <w:rsid w:val="0035211D"/>
    <w:rsid w:val="0036234C"/>
    <w:rsid w:val="00392AAE"/>
    <w:rsid w:val="00397B64"/>
    <w:rsid w:val="003A2689"/>
    <w:rsid w:val="003A72B9"/>
    <w:rsid w:val="003B49D2"/>
    <w:rsid w:val="003D4AC4"/>
    <w:rsid w:val="003D56C9"/>
    <w:rsid w:val="003E216E"/>
    <w:rsid w:val="0042356D"/>
    <w:rsid w:val="004334DE"/>
    <w:rsid w:val="00443B7D"/>
    <w:rsid w:val="00462B4D"/>
    <w:rsid w:val="00463275"/>
    <w:rsid w:val="00476B4D"/>
    <w:rsid w:val="00483732"/>
    <w:rsid w:val="00491C7D"/>
    <w:rsid w:val="004B2E47"/>
    <w:rsid w:val="004D1DAF"/>
    <w:rsid w:val="004D4CF0"/>
    <w:rsid w:val="004F34B4"/>
    <w:rsid w:val="0051590A"/>
    <w:rsid w:val="00515C9D"/>
    <w:rsid w:val="00536DCF"/>
    <w:rsid w:val="005575DF"/>
    <w:rsid w:val="00564125"/>
    <w:rsid w:val="00566835"/>
    <w:rsid w:val="00570BBB"/>
    <w:rsid w:val="00574983"/>
    <w:rsid w:val="0058375A"/>
    <w:rsid w:val="00585B6A"/>
    <w:rsid w:val="005A5EA4"/>
    <w:rsid w:val="005C4C76"/>
    <w:rsid w:val="005C62D5"/>
    <w:rsid w:val="005C7E7C"/>
    <w:rsid w:val="005D3093"/>
    <w:rsid w:val="005E29D5"/>
    <w:rsid w:val="005F6870"/>
    <w:rsid w:val="006109C6"/>
    <w:rsid w:val="00626A3F"/>
    <w:rsid w:val="00643174"/>
    <w:rsid w:val="00650D1E"/>
    <w:rsid w:val="00693AB1"/>
    <w:rsid w:val="00696AF2"/>
    <w:rsid w:val="006B172F"/>
    <w:rsid w:val="006B556D"/>
    <w:rsid w:val="006C07A1"/>
    <w:rsid w:val="006C485B"/>
    <w:rsid w:val="006D4C76"/>
    <w:rsid w:val="006F6E27"/>
    <w:rsid w:val="00700098"/>
    <w:rsid w:val="00702485"/>
    <w:rsid w:val="00712716"/>
    <w:rsid w:val="00712CB2"/>
    <w:rsid w:val="00720B39"/>
    <w:rsid w:val="00721874"/>
    <w:rsid w:val="00780108"/>
    <w:rsid w:val="007874F8"/>
    <w:rsid w:val="00792FE8"/>
    <w:rsid w:val="007B2AE9"/>
    <w:rsid w:val="007E62B6"/>
    <w:rsid w:val="007F21D2"/>
    <w:rsid w:val="00806416"/>
    <w:rsid w:val="00813289"/>
    <w:rsid w:val="00816406"/>
    <w:rsid w:val="008206A2"/>
    <w:rsid w:val="00836E46"/>
    <w:rsid w:val="0084546E"/>
    <w:rsid w:val="00855E58"/>
    <w:rsid w:val="00875820"/>
    <w:rsid w:val="00881B35"/>
    <w:rsid w:val="008A1357"/>
    <w:rsid w:val="008A562A"/>
    <w:rsid w:val="008B0EB2"/>
    <w:rsid w:val="008C27FA"/>
    <w:rsid w:val="008C5FE5"/>
    <w:rsid w:val="008D0FBC"/>
    <w:rsid w:val="008D66B4"/>
    <w:rsid w:val="008E7468"/>
    <w:rsid w:val="008E7530"/>
    <w:rsid w:val="00904A00"/>
    <w:rsid w:val="00904D63"/>
    <w:rsid w:val="00917172"/>
    <w:rsid w:val="00937BD3"/>
    <w:rsid w:val="00950253"/>
    <w:rsid w:val="0095566C"/>
    <w:rsid w:val="00992CEB"/>
    <w:rsid w:val="009A76DB"/>
    <w:rsid w:val="009B3786"/>
    <w:rsid w:val="009C6CF4"/>
    <w:rsid w:val="009D4CC7"/>
    <w:rsid w:val="009E4CD5"/>
    <w:rsid w:val="009F3821"/>
    <w:rsid w:val="00A04ED5"/>
    <w:rsid w:val="00A5496C"/>
    <w:rsid w:val="00A62BC0"/>
    <w:rsid w:val="00A74E9E"/>
    <w:rsid w:val="00A836D0"/>
    <w:rsid w:val="00AC35DA"/>
    <w:rsid w:val="00B13E08"/>
    <w:rsid w:val="00B2392D"/>
    <w:rsid w:val="00B279D6"/>
    <w:rsid w:val="00B35C9E"/>
    <w:rsid w:val="00B603BA"/>
    <w:rsid w:val="00B63DC7"/>
    <w:rsid w:val="00B70604"/>
    <w:rsid w:val="00B85A9D"/>
    <w:rsid w:val="00B92D0F"/>
    <w:rsid w:val="00B96097"/>
    <w:rsid w:val="00BA2E11"/>
    <w:rsid w:val="00BA7682"/>
    <w:rsid w:val="00BC4572"/>
    <w:rsid w:val="00BD1F4A"/>
    <w:rsid w:val="00BD5137"/>
    <w:rsid w:val="00BE2663"/>
    <w:rsid w:val="00BE501F"/>
    <w:rsid w:val="00BE7006"/>
    <w:rsid w:val="00BE7042"/>
    <w:rsid w:val="00C039C9"/>
    <w:rsid w:val="00C15784"/>
    <w:rsid w:val="00C34CB4"/>
    <w:rsid w:val="00C35A5E"/>
    <w:rsid w:val="00C462DD"/>
    <w:rsid w:val="00C50D1A"/>
    <w:rsid w:val="00C9578C"/>
    <w:rsid w:val="00C978E6"/>
    <w:rsid w:val="00CA1F2C"/>
    <w:rsid w:val="00CA4BC0"/>
    <w:rsid w:val="00CB24A9"/>
    <w:rsid w:val="00CC74E7"/>
    <w:rsid w:val="00CF1016"/>
    <w:rsid w:val="00D00307"/>
    <w:rsid w:val="00D10E64"/>
    <w:rsid w:val="00D21FBA"/>
    <w:rsid w:val="00D22246"/>
    <w:rsid w:val="00D321D8"/>
    <w:rsid w:val="00D50DCE"/>
    <w:rsid w:val="00D532AD"/>
    <w:rsid w:val="00D612C7"/>
    <w:rsid w:val="00D655DE"/>
    <w:rsid w:val="00D707B3"/>
    <w:rsid w:val="00D71B3E"/>
    <w:rsid w:val="00D7571D"/>
    <w:rsid w:val="00D87016"/>
    <w:rsid w:val="00DA73DD"/>
    <w:rsid w:val="00DB5CD3"/>
    <w:rsid w:val="00DF0A14"/>
    <w:rsid w:val="00E05D67"/>
    <w:rsid w:val="00E172E2"/>
    <w:rsid w:val="00E21E7B"/>
    <w:rsid w:val="00E36C8D"/>
    <w:rsid w:val="00E46EF6"/>
    <w:rsid w:val="00E51358"/>
    <w:rsid w:val="00E96871"/>
    <w:rsid w:val="00EB091B"/>
    <w:rsid w:val="00EC302A"/>
    <w:rsid w:val="00ED67EF"/>
    <w:rsid w:val="00EE4A81"/>
    <w:rsid w:val="00EF2C60"/>
    <w:rsid w:val="00EF31D2"/>
    <w:rsid w:val="00EF6DE3"/>
    <w:rsid w:val="00F01A57"/>
    <w:rsid w:val="00F14DFB"/>
    <w:rsid w:val="00F16131"/>
    <w:rsid w:val="00F225B1"/>
    <w:rsid w:val="00F51B9B"/>
    <w:rsid w:val="00F57F0C"/>
    <w:rsid w:val="00F61684"/>
    <w:rsid w:val="00F6731A"/>
    <w:rsid w:val="00F67C6B"/>
    <w:rsid w:val="00F742DD"/>
    <w:rsid w:val="00FA7488"/>
    <w:rsid w:val="00FB72E4"/>
    <w:rsid w:val="00FC4AD0"/>
    <w:rsid w:val="00FC4F83"/>
    <w:rsid w:val="00FF66C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12B23"/>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Naslov1">
    <w:name w:val="heading 1"/>
    <w:basedOn w:val="Normal"/>
    <w:next w:val="Normal"/>
    <w:link w:val="Naslov1Char"/>
    <w:uiPriority w:val="9"/>
    <w:qFormat/>
    <w:rsid w:val="00720B39"/>
    <w:pPr>
      <w:keepNext/>
      <w:suppressAutoHyphens/>
      <w:spacing w:before="240" w:after="60"/>
      <w:outlineLvl w:val="0"/>
    </w:pPr>
    <w:rPr>
      <w:rFonts w:ascii="Cambria" w:eastAsia="Times New Roman" w:hAnsi="Cambria" w:cs="Times New Roman"/>
      <w:b/>
      <w:bCs/>
      <w:noProof w:val="0"/>
      <w:kern w:val="32"/>
      <w:sz w:val="32"/>
      <w:szCs w:val="32"/>
      <w:lang w:eastAsia="ar-SA"/>
    </w:rPr>
  </w:style>
  <w:style w:type="paragraph" w:styleId="Naslov2">
    <w:name w:val="heading 2"/>
    <w:basedOn w:val="Normal"/>
    <w:next w:val="Normal"/>
    <w:link w:val="Naslov2Char"/>
    <w:uiPriority w:val="9"/>
    <w:unhideWhenUsed/>
    <w:qFormat/>
    <w:rsid w:val="00720B39"/>
    <w:pPr>
      <w:keepNext/>
      <w:suppressAutoHyphens/>
      <w:spacing w:before="240" w:after="60"/>
      <w:outlineLvl w:val="1"/>
    </w:pPr>
    <w:rPr>
      <w:rFonts w:ascii="Cambria" w:eastAsia="Times New Roman" w:hAnsi="Cambria" w:cs="Times New Roman"/>
      <w:b/>
      <w:bCs/>
      <w:i/>
      <w:iCs/>
      <w:noProof w:val="0"/>
      <w:sz w:val="28"/>
      <w:szCs w:val="28"/>
      <w:lang w:eastAsia="ar-SA"/>
    </w:rPr>
  </w:style>
  <w:style w:type="paragraph" w:styleId="Naslov3">
    <w:name w:val="heading 3"/>
    <w:basedOn w:val="Normal"/>
    <w:next w:val="Normal"/>
    <w:link w:val="Naslov3Char"/>
    <w:qFormat/>
    <w:rsid w:val="00720B39"/>
    <w:pPr>
      <w:keepNext/>
      <w:suppressAutoHyphens/>
      <w:spacing w:before="240" w:after="60"/>
      <w:outlineLvl w:val="2"/>
    </w:pPr>
    <w:rPr>
      <w:rFonts w:ascii="Cambria" w:eastAsia="Times New Roman" w:hAnsi="Cambria" w:cs="Times New Roman"/>
      <w:b/>
      <w:bCs/>
      <w:noProof w:val="0"/>
      <w:sz w:val="26"/>
      <w:szCs w:val="26"/>
      <w:lang w:eastAsia="ar-SA"/>
    </w:rPr>
  </w:style>
  <w:style w:type="paragraph" w:styleId="Naslov4">
    <w:name w:val="heading 4"/>
    <w:basedOn w:val="Normal"/>
    <w:next w:val="Normal"/>
    <w:link w:val="Naslov4Char"/>
    <w:qFormat/>
    <w:rsid w:val="00720B39"/>
    <w:pPr>
      <w:keepNext/>
      <w:numPr>
        <w:ilvl w:val="3"/>
        <w:numId w:val="1"/>
      </w:numPr>
      <w:tabs>
        <w:tab w:val="left" w:pos="2268"/>
      </w:tabs>
      <w:suppressAutoHyphens/>
      <w:spacing w:before="60" w:after="60"/>
      <w:jc w:val="both"/>
      <w:outlineLvl w:val="3"/>
    </w:pPr>
    <w:rPr>
      <w:rFonts w:ascii="Arial" w:eastAsia="Times New Roman" w:hAnsi="Arial" w:cs="Arial"/>
      <w:b/>
      <w:bCs/>
      <w:noProof w:val="0"/>
      <w:color w:val="000000"/>
      <w:szCs w:val="28"/>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720B39"/>
    <w:rPr>
      <w:rFonts w:ascii="Cambria" w:eastAsia="Times New Roman" w:hAnsi="Cambria" w:cs="Times New Roman"/>
      <w:b/>
      <w:bCs/>
      <w:kern w:val="32"/>
      <w:sz w:val="32"/>
      <w:szCs w:val="32"/>
      <w:lang w:eastAsia="ar-SA"/>
    </w:rPr>
  </w:style>
  <w:style w:type="character" w:customStyle="1" w:styleId="Naslov2Char">
    <w:name w:val="Naslov 2 Char"/>
    <w:basedOn w:val="Zadanifontodlomka"/>
    <w:link w:val="Naslov2"/>
    <w:uiPriority w:val="9"/>
    <w:rsid w:val="00720B39"/>
    <w:rPr>
      <w:rFonts w:ascii="Cambria" w:eastAsia="Times New Roman" w:hAnsi="Cambria" w:cs="Times New Roman"/>
      <w:b/>
      <w:bCs/>
      <w:i/>
      <w:iCs/>
      <w:sz w:val="28"/>
      <w:szCs w:val="28"/>
      <w:lang w:eastAsia="ar-SA"/>
    </w:rPr>
  </w:style>
  <w:style w:type="character" w:customStyle="1" w:styleId="Naslov3Char">
    <w:name w:val="Naslov 3 Char"/>
    <w:basedOn w:val="Zadanifontodlomka"/>
    <w:link w:val="Naslov3"/>
    <w:rsid w:val="00720B39"/>
    <w:rPr>
      <w:rFonts w:ascii="Cambria" w:eastAsia="Times New Roman" w:hAnsi="Cambria" w:cs="Times New Roman"/>
      <w:b/>
      <w:bCs/>
      <w:sz w:val="26"/>
      <w:szCs w:val="26"/>
      <w:lang w:eastAsia="ar-SA"/>
    </w:rPr>
  </w:style>
  <w:style w:type="character" w:customStyle="1" w:styleId="Naslov4Char">
    <w:name w:val="Naslov 4 Char"/>
    <w:basedOn w:val="Zadanifontodlomka"/>
    <w:link w:val="Naslov4"/>
    <w:rsid w:val="00720B39"/>
    <w:rPr>
      <w:rFonts w:ascii="Arial" w:eastAsia="Times New Roman" w:hAnsi="Arial" w:cs="Arial"/>
      <w:b/>
      <w:bCs/>
      <w:color w:val="000000"/>
      <w:szCs w:val="28"/>
      <w:lang w:eastAsia="ar-SA"/>
    </w:rPr>
  </w:style>
  <w:style w:type="numbering" w:customStyle="1" w:styleId="Bezpopisa1">
    <w:name w:val="Bez popisa1"/>
    <w:next w:val="Bezpopisa"/>
    <w:uiPriority w:val="99"/>
    <w:semiHidden/>
    <w:unhideWhenUsed/>
    <w:rsid w:val="00720B39"/>
  </w:style>
  <w:style w:type="character" w:customStyle="1" w:styleId="WW8Num5z0">
    <w:name w:val="WW8Num5z0"/>
    <w:rsid w:val="00720B39"/>
    <w:rPr>
      <w:rFonts w:ascii="Symbol" w:hAnsi="Symbol"/>
    </w:rPr>
  </w:style>
  <w:style w:type="character" w:customStyle="1" w:styleId="Absatz-Standardschriftart">
    <w:name w:val="Absatz-Standardschriftart"/>
    <w:rsid w:val="00720B39"/>
  </w:style>
  <w:style w:type="character" w:customStyle="1" w:styleId="WW-Absatz-Standardschriftart">
    <w:name w:val="WW-Absatz-Standardschriftart"/>
    <w:rsid w:val="00720B39"/>
  </w:style>
  <w:style w:type="character" w:customStyle="1" w:styleId="WW8Num5z1">
    <w:name w:val="WW8Num5z1"/>
    <w:rsid w:val="00720B39"/>
    <w:rPr>
      <w:rFonts w:cs="Times New Roman"/>
    </w:rPr>
  </w:style>
  <w:style w:type="character" w:customStyle="1" w:styleId="WW8Num6z0">
    <w:name w:val="WW8Num6z0"/>
    <w:rsid w:val="00720B39"/>
    <w:rPr>
      <w:rFonts w:ascii="Symbol" w:hAnsi="Symbol"/>
    </w:rPr>
  </w:style>
  <w:style w:type="character" w:customStyle="1" w:styleId="WW8Num6z1">
    <w:name w:val="WW8Num6z1"/>
    <w:rsid w:val="00720B39"/>
    <w:rPr>
      <w:rFonts w:ascii="Courier New" w:hAnsi="Courier New" w:cs="Courier New"/>
    </w:rPr>
  </w:style>
  <w:style w:type="character" w:customStyle="1" w:styleId="WW8Num6z2">
    <w:name w:val="WW8Num6z2"/>
    <w:rsid w:val="00720B39"/>
    <w:rPr>
      <w:rFonts w:ascii="Wingdings" w:hAnsi="Wingdings"/>
    </w:rPr>
  </w:style>
  <w:style w:type="character" w:customStyle="1" w:styleId="Zadanifontodlomka2">
    <w:name w:val="Zadani font odlomka2"/>
    <w:rsid w:val="00720B39"/>
  </w:style>
  <w:style w:type="character" w:customStyle="1" w:styleId="Zadanifontodlomka1">
    <w:name w:val="Zadani font odlomka1"/>
    <w:rsid w:val="00720B39"/>
  </w:style>
  <w:style w:type="character" w:styleId="SlijeenaHiperveza">
    <w:name w:val="FollowedHyperlink"/>
    <w:uiPriority w:val="99"/>
    <w:rsid w:val="00720B39"/>
    <w:rPr>
      <w:color w:val="800080"/>
      <w:u w:val="single"/>
    </w:rPr>
  </w:style>
  <w:style w:type="paragraph" w:customStyle="1" w:styleId="Naslov20">
    <w:name w:val="Naslov2"/>
    <w:basedOn w:val="Normal"/>
    <w:next w:val="Tijeloteksta"/>
    <w:rsid w:val="00720B39"/>
    <w:pPr>
      <w:keepNext/>
      <w:suppressAutoHyphens/>
      <w:spacing w:before="240" w:after="120"/>
    </w:pPr>
    <w:rPr>
      <w:rFonts w:ascii="Arial" w:eastAsia="SimSun" w:hAnsi="Arial" w:cs="Mangal"/>
      <w:noProof w:val="0"/>
      <w:sz w:val="28"/>
      <w:szCs w:val="28"/>
      <w:lang w:eastAsia="ar-SA"/>
    </w:rPr>
  </w:style>
  <w:style w:type="paragraph" w:styleId="Tijeloteksta">
    <w:name w:val="Body Text"/>
    <w:basedOn w:val="Normal"/>
    <w:link w:val="TijelotekstaChar"/>
    <w:rsid w:val="00720B39"/>
    <w:pPr>
      <w:suppressAutoHyphens/>
      <w:spacing w:after="120"/>
    </w:pPr>
    <w:rPr>
      <w:rFonts w:ascii="Times New Roman" w:eastAsia="Times New Roman" w:hAnsi="Times New Roman" w:cs="Times New Roman"/>
      <w:noProof w:val="0"/>
      <w:sz w:val="24"/>
      <w:szCs w:val="24"/>
      <w:lang w:eastAsia="ar-SA"/>
    </w:rPr>
  </w:style>
  <w:style w:type="character" w:customStyle="1" w:styleId="TijelotekstaChar">
    <w:name w:val="Tijelo teksta Char"/>
    <w:basedOn w:val="Zadanifontodlomka"/>
    <w:link w:val="Tijeloteksta"/>
    <w:rsid w:val="00720B39"/>
    <w:rPr>
      <w:rFonts w:ascii="Times New Roman" w:eastAsia="Times New Roman" w:hAnsi="Times New Roman" w:cs="Times New Roman"/>
      <w:sz w:val="24"/>
      <w:szCs w:val="24"/>
      <w:lang w:eastAsia="ar-SA"/>
    </w:rPr>
  </w:style>
  <w:style w:type="paragraph" w:styleId="Popis">
    <w:name w:val="List"/>
    <w:basedOn w:val="Tijeloteksta"/>
    <w:rsid w:val="00720B39"/>
    <w:rPr>
      <w:rFonts w:cs="Mangal"/>
    </w:rPr>
  </w:style>
  <w:style w:type="paragraph" w:customStyle="1" w:styleId="Opis">
    <w:name w:val="Opis"/>
    <w:basedOn w:val="Normal"/>
    <w:rsid w:val="00720B39"/>
    <w:pPr>
      <w:suppressLineNumbers/>
      <w:suppressAutoHyphens/>
      <w:spacing w:before="120" w:after="120"/>
    </w:pPr>
    <w:rPr>
      <w:rFonts w:ascii="Times New Roman" w:eastAsia="Times New Roman" w:hAnsi="Times New Roman" w:cs="Mangal"/>
      <w:i/>
      <w:iCs/>
      <w:noProof w:val="0"/>
      <w:sz w:val="24"/>
      <w:szCs w:val="24"/>
      <w:lang w:eastAsia="ar-SA"/>
    </w:rPr>
  </w:style>
  <w:style w:type="paragraph" w:customStyle="1" w:styleId="Indeks">
    <w:name w:val="Indeks"/>
    <w:basedOn w:val="Normal"/>
    <w:rsid w:val="00720B39"/>
    <w:pPr>
      <w:suppressLineNumbers/>
      <w:suppressAutoHyphens/>
    </w:pPr>
    <w:rPr>
      <w:rFonts w:ascii="Times New Roman" w:eastAsia="Times New Roman" w:hAnsi="Times New Roman" w:cs="Mangal"/>
      <w:noProof w:val="0"/>
      <w:sz w:val="24"/>
      <w:szCs w:val="24"/>
      <w:lang w:eastAsia="ar-SA"/>
    </w:rPr>
  </w:style>
  <w:style w:type="paragraph" w:customStyle="1" w:styleId="Naslov10">
    <w:name w:val="Naslov1"/>
    <w:basedOn w:val="Normal"/>
    <w:next w:val="Tijeloteksta"/>
    <w:rsid w:val="00720B39"/>
    <w:pPr>
      <w:keepNext/>
      <w:suppressAutoHyphens/>
      <w:spacing w:before="240" w:after="120"/>
    </w:pPr>
    <w:rPr>
      <w:rFonts w:ascii="Arial" w:eastAsia="SimSun" w:hAnsi="Arial" w:cs="Mangal"/>
      <w:noProof w:val="0"/>
      <w:sz w:val="28"/>
      <w:szCs w:val="28"/>
      <w:lang w:eastAsia="ar-SA"/>
    </w:rPr>
  </w:style>
  <w:style w:type="paragraph" w:customStyle="1" w:styleId="P1">
    <w:name w:val="P 1"/>
    <w:basedOn w:val="Normal"/>
    <w:rsid w:val="00720B39"/>
    <w:pPr>
      <w:suppressAutoHyphens/>
      <w:spacing w:before="120" w:after="120"/>
      <w:ind w:left="567"/>
      <w:jc w:val="both"/>
    </w:pPr>
    <w:rPr>
      <w:rFonts w:ascii="Arial" w:eastAsia="Times New Roman" w:hAnsi="Arial" w:cs="Times New Roman"/>
      <w:noProof w:val="0"/>
      <w:color w:val="000000"/>
      <w:sz w:val="20"/>
      <w:szCs w:val="24"/>
      <w:lang w:eastAsia="ar-SA"/>
    </w:rPr>
  </w:style>
  <w:style w:type="paragraph" w:customStyle="1" w:styleId="Tekstbalonia1">
    <w:name w:val="Tekst balončića1"/>
    <w:basedOn w:val="Normal"/>
    <w:rsid w:val="00720B39"/>
    <w:pPr>
      <w:suppressAutoHyphens/>
    </w:pPr>
    <w:rPr>
      <w:rFonts w:ascii="Tahoma" w:eastAsia="Times New Roman" w:hAnsi="Tahoma" w:cs="Tahoma"/>
      <w:noProof w:val="0"/>
      <w:sz w:val="16"/>
      <w:szCs w:val="16"/>
      <w:lang w:eastAsia="ar-SA"/>
    </w:rPr>
  </w:style>
  <w:style w:type="paragraph" w:customStyle="1" w:styleId="Default">
    <w:name w:val="Default"/>
    <w:rsid w:val="00720B39"/>
    <w:pPr>
      <w:widowControl w:val="0"/>
      <w:suppressAutoHyphens/>
      <w:autoSpaceDE w:val="0"/>
    </w:pPr>
    <w:rPr>
      <w:rFonts w:ascii="Arial" w:eastAsia="Arial" w:hAnsi="Arial" w:cs="Arial"/>
      <w:color w:val="000000"/>
      <w:sz w:val="24"/>
      <w:szCs w:val="24"/>
      <w:lang w:eastAsia="ar-SA"/>
    </w:rPr>
  </w:style>
  <w:style w:type="paragraph" w:customStyle="1" w:styleId="CM20">
    <w:name w:val="CM20"/>
    <w:basedOn w:val="Normal"/>
    <w:next w:val="Normal"/>
    <w:rsid w:val="00720B39"/>
    <w:pPr>
      <w:widowControl w:val="0"/>
      <w:autoSpaceDE w:val="0"/>
      <w:spacing w:line="231" w:lineRule="atLeast"/>
    </w:pPr>
    <w:rPr>
      <w:rFonts w:ascii="Arial" w:eastAsia="Times New Roman" w:hAnsi="Arial" w:cs="Arial"/>
      <w:noProof w:val="0"/>
      <w:sz w:val="24"/>
      <w:szCs w:val="24"/>
      <w:lang w:eastAsia="ar-SA"/>
    </w:rPr>
  </w:style>
  <w:style w:type="paragraph" w:customStyle="1" w:styleId="CM8">
    <w:name w:val="CM8"/>
    <w:basedOn w:val="Default"/>
    <w:next w:val="Default"/>
    <w:rsid w:val="00720B39"/>
    <w:pPr>
      <w:spacing w:line="253" w:lineRule="atLeast"/>
    </w:pPr>
    <w:rPr>
      <w:rFonts w:eastAsia="Times New Roman"/>
      <w:color w:val="auto"/>
    </w:rPr>
  </w:style>
  <w:style w:type="paragraph" w:customStyle="1" w:styleId="CM26">
    <w:name w:val="CM26"/>
    <w:basedOn w:val="Default"/>
    <w:next w:val="Default"/>
    <w:rsid w:val="00720B39"/>
    <w:rPr>
      <w:rFonts w:eastAsia="Times New Roman"/>
      <w:color w:val="auto"/>
    </w:rPr>
  </w:style>
  <w:style w:type="paragraph" w:customStyle="1" w:styleId="CM9">
    <w:name w:val="CM9"/>
    <w:basedOn w:val="Default"/>
    <w:next w:val="Default"/>
    <w:rsid w:val="00720B39"/>
    <w:pPr>
      <w:spacing w:line="253" w:lineRule="atLeast"/>
    </w:pPr>
    <w:rPr>
      <w:rFonts w:eastAsia="Times New Roman"/>
      <w:color w:val="auto"/>
    </w:rPr>
  </w:style>
  <w:style w:type="paragraph" w:customStyle="1" w:styleId="CM10">
    <w:name w:val="CM10"/>
    <w:basedOn w:val="Default"/>
    <w:next w:val="Default"/>
    <w:rsid w:val="00720B39"/>
    <w:pPr>
      <w:spacing w:line="253" w:lineRule="atLeast"/>
    </w:pPr>
    <w:rPr>
      <w:rFonts w:eastAsia="Times New Roman"/>
      <w:color w:val="auto"/>
    </w:rPr>
  </w:style>
  <w:style w:type="paragraph" w:customStyle="1" w:styleId="CM11">
    <w:name w:val="CM11"/>
    <w:basedOn w:val="Default"/>
    <w:next w:val="Default"/>
    <w:rsid w:val="00720B39"/>
    <w:pPr>
      <w:spacing w:line="253" w:lineRule="atLeast"/>
    </w:pPr>
    <w:rPr>
      <w:rFonts w:eastAsia="Times New Roman"/>
      <w:color w:val="auto"/>
    </w:rPr>
  </w:style>
  <w:style w:type="paragraph" w:customStyle="1" w:styleId="CM16">
    <w:name w:val="CM16"/>
    <w:basedOn w:val="Default"/>
    <w:next w:val="Default"/>
    <w:rsid w:val="00720B39"/>
    <w:pPr>
      <w:spacing w:line="253" w:lineRule="atLeast"/>
    </w:pPr>
    <w:rPr>
      <w:rFonts w:eastAsia="Times New Roman"/>
      <w:color w:val="auto"/>
    </w:rPr>
  </w:style>
  <w:style w:type="paragraph" w:customStyle="1" w:styleId="CM19">
    <w:name w:val="CM19"/>
    <w:basedOn w:val="Default"/>
    <w:next w:val="Default"/>
    <w:rsid w:val="00720B39"/>
    <w:pPr>
      <w:spacing w:line="253" w:lineRule="atLeast"/>
    </w:pPr>
    <w:rPr>
      <w:rFonts w:eastAsia="Times New Roman"/>
      <w:color w:val="auto"/>
    </w:rPr>
  </w:style>
  <w:style w:type="paragraph" w:customStyle="1" w:styleId="CM24">
    <w:name w:val="CM24"/>
    <w:basedOn w:val="Default"/>
    <w:next w:val="Default"/>
    <w:rsid w:val="00720B39"/>
    <w:rPr>
      <w:rFonts w:eastAsia="Times New Roman"/>
      <w:color w:val="auto"/>
    </w:rPr>
  </w:style>
  <w:style w:type="paragraph" w:customStyle="1" w:styleId="CM23">
    <w:name w:val="CM23"/>
    <w:basedOn w:val="Default"/>
    <w:next w:val="Default"/>
    <w:rsid w:val="00720B39"/>
    <w:rPr>
      <w:rFonts w:eastAsia="Times New Roman"/>
      <w:color w:val="auto"/>
    </w:rPr>
  </w:style>
  <w:style w:type="paragraph" w:customStyle="1" w:styleId="Sadrajitablice">
    <w:name w:val="Sadržaji tablice"/>
    <w:basedOn w:val="Normal"/>
    <w:rsid w:val="00720B39"/>
    <w:pPr>
      <w:suppressLineNumbers/>
      <w:suppressAutoHyphens/>
    </w:pPr>
    <w:rPr>
      <w:rFonts w:ascii="Times New Roman" w:eastAsia="Times New Roman" w:hAnsi="Times New Roman" w:cs="Times New Roman"/>
      <w:noProof w:val="0"/>
      <w:sz w:val="24"/>
      <w:szCs w:val="24"/>
      <w:lang w:eastAsia="ar-SA"/>
    </w:rPr>
  </w:style>
  <w:style w:type="paragraph" w:customStyle="1" w:styleId="Naslovtablice">
    <w:name w:val="Naslov tablice"/>
    <w:basedOn w:val="Sadrajitablice"/>
    <w:rsid w:val="00720B39"/>
    <w:pPr>
      <w:jc w:val="center"/>
    </w:pPr>
    <w:rPr>
      <w:b/>
      <w:bCs/>
    </w:rPr>
  </w:style>
  <w:style w:type="paragraph" w:customStyle="1" w:styleId="Sadrajokvira">
    <w:name w:val="Sadržaj okvira"/>
    <w:basedOn w:val="Tijeloteksta"/>
    <w:rsid w:val="00720B39"/>
  </w:style>
  <w:style w:type="character" w:customStyle="1" w:styleId="tabliceChar">
    <w:name w:val="tablice Char"/>
    <w:link w:val="tablice"/>
    <w:locked/>
    <w:rsid w:val="00720B39"/>
    <w:rPr>
      <w:rFonts w:ascii="Arial" w:hAnsi="Arial" w:cs="Arial"/>
      <w:i/>
    </w:rPr>
  </w:style>
  <w:style w:type="paragraph" w:customStyle="1" w:styleId="tablice">
    <w:name w:val="tablice"/>
    <w:basedOn w:val="Normal"/>
    <w:link w:val="tabliceChar"/>
    <w:qFormat/>
    <w:rsid w:val="00720B39"/>
    <w:pPr>
      <w:spacing w:before="120" w:after="120"/>
      <w:jc w:val="both"/>
    </w:pPr>
    <w:rPr>
      <w:rFonts w:ascii="Arial" w:hAnsi="Arial" w:cs="Arial"/>
      <w:i/>
      <w:noProof w:val="0"/>
    </w:rPr>
  </w:style>
  <w:style w:type="character" w:customStyle="1" w:styleId="tijelotekstaChar0">
    <w:name w:val="tijelo teksta Char"/>
    <w:link w:val="tijeloteksta0"/>
    <w:locked/>
    <w:rsid w:val="00720B39"/>
    <w:rPr>
      <w:rFonts w:ascii="Arial" w:hAnsi="Arial" w:cs="Arial"/>
    </w:rPr>
  </w:style>
  <w:style w:type="paragraph" w:customStyle="1" w:styleId="tijeloteksta0">
    <w:name w:val="tijelo teksta"/>
    <w:basedOn w:val="Normal"/>
    <w:link w:val="tijelotekstaChar0"/>
    <w:qFormat/>
    <w:rsid w:val="00720B39"/>
    <w:pPr>
      <w:jc w:val="both"/>
    </w:pPr>
    <w:rPr>
      <w:rFonts w:ascii="Arial" w:hAnsi="Arial" w:cs="Arial"/>
      <w:noProof w:val="0"/>
    </w:rPr>
  </w:style>
  <w:style w:type="paragraph" w:styleId="Zaglavlje">
    <w:name w:val="header"/>
    <w:basedOn w:val="Normal"/>
    <w:link w:val="ZaglavljeChar"/>
    <w:uiPriority w:val="99"/>
    <w:unhideWhenUsed/>
    <w:rsid w:val="00720B39"/>
    <w:pPr>
      <w:tabs>
        <w:tab w:val="center" w:pos="4536"/>
        <w:tab w:val="right" w:pos="9072"/>
      </w:tabs>
      <w:suppressAutoHyphens/>
    </w:pPr>
    <w:rPr>
      <w:rFonts w:ascii="Times New Roman" w:eastAsia="Times New Roman" w:hAnsi="Times New Roman" w:cs="Times New Roman"/>
      <w:noProof w:val="0"/>
      <w:sz w:val="24"/>
      <w:szCs w:val="24"/>
      <w:lang w:eastAsia="ar-SA"/>
    </w:rPr>
  </w:style>
  <w:style w:type="character" w:customStyle="1" w:styleId="ZaglavljeChar">
    <w:name w:val="Zaglavlje Char"/>
    <w:basedOn w:val="Zadanifontodlomka"/>
    <w:link w:val="Zaglavlje"/>
    <w:uiPriority w:val="99"/>
    <w:rsid w:val="00720B3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720B39"/>
    <w:pPr>
      <w:tabs>
        <w:tab w:val="center" w:pos="4536"/>
        <w:tab w:val="right" w:pos="9072"/>
      </w:tabs>
      <w:suppressAutoHyphens/>
    </w:pPr>
    <w:rPr>
      <w:rFonts w:ascii="Times New Roman" w:eastAsia="Times New Roman" w:hAnsi="Times New Roman" w:cs="Times New Roman"/>
      <w:noProof w:val="0"/>
      <w:sz w:val="24"/>
      <w:szCs w:val="24"/>
      <w:lang w:eastAsia="ar-SA"/>
    </w:rPr>
  </w:style>
  <w:style w:type="character" w:customStyle="1" w:styleId="PodnojeChar">
    <w:name w:val="Podnožje Char"/>
    <w:basedOn w:val="Zadanifontodlomka"/>
    <w:link w:val="Podnoje"/>
    <w:uiPriority w:val="99"/>
    <w:rsid w:val="00720B39"/>
    <w:rPr>
      <w:rFonts w:ascii="Times New Roman" w:eastAsia="Times New Roman" w:hAnsi="Times New Roman" w:cs="Times New Roman"/>
      <w:sz w:val="24"/>
      <w:szCs w:val="24"/>
      <w:lang w:eastAsia="ar-SA"/>
    </w:rPr>
  </w:style>
  <w:style w:type="paragraph" w:styleId="Uvuenotijeloteksta">
    <w:name w:val="Body Text Indent"/>
    <w:basedOn w:val="Normal"/>
    <w:link w:val="UvuenotijelotekstaChar"/>
    <w:rsid w:val="00720B39"/>
    <w:pPr>
      <w:spacing w:after="120"/>
      <w:ind w:left="283"/>
    </w:pPr>
    <w:rPr>
      <w:rFonts w:ascii="Times New Roman" w:eastAsia="Times New Roman" w:hAnsi="Times New Roman" w:cs="Times New Roman"/>
      <w:noProof w:val="0"/>
      <w:sz w:val="24"/>
      <w:szCs w:val="24"/>
      <w:lang w:eastAsia="hr-HR"/>
    </w:rPr>
  </w:style>
  <w:style w:type="character" w:customStyle="1" w:styleId="UvuenotijelotekstaChar">
    <w:name w:val="Uvučeno tijelo teksta Char"/>
    <w:basedOn w:val="Zadanifontodlomka"/>
    <w:link w:val="Uvuenotijeloteksta"/>
    <w:rsid w:val="00720B39"/>
    <w:rPr>
      <w:rFonts w:ascii="Times New Roman" w:eastAsia="Times New Roman" w:hAnsi="Times New Roman" w:cs="Times New Roman"/>
      <w:sz w:val="24"/>
      <w:szCs w:val="24"/>
      <w:lang w:eastAsia="hr-HR"/>
    </w:rPr>
  </w:style>
  <w:style w:type="paragraph" w:customStyle="1" w:styleId="t-9-8">
    <w:name w:val="t-9-8"/>
    <w:basedOn w:val="Normal"/>
    <w:rsid w:val="00720B39"/>
    <w:pPr>
      <w:spacing w:before="100" w:beforeAutospacing="1" w:after="100" w:afterAutospacing="1"/>
    </w:pPr>
    <w:rPr>
      <w:rFonts w:ascii="Times New Roman" w:eastAsia="Times New Roman" w:hAnsi="Times New Roman" w:cs="Times New Roman"/>
      <w:noProof w:val="0"/>
      <w:sz w:val="24"/>
      <w:szCs w:val="24"/>
      <w:lang w:eastAsia="hr-HR"/>
    </w:rPr>
  </w:style>
  <w:style w:type="table" w:customStyle="1" w:styleId="Reetkatablice1">
    <w:name w:val="Rešetka tablice1"/>
    <w:basedOn w:val="Obinatablica"/>
    <w:next w:val="Reetkatablice"/>
    <w:uiPriority w:val="59"/>
    <w:rsid w:val="00720B39"/>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unhideWhenUsed/>
    <w:qFormat/>
    <w:rsid w:val="00720B39"/>
    <w:pPr>
      <w:keepLines/>
      <w:suppressAutoHyphens w:val="0"/>
      <w:spacing w:before="480" w:after="0" w:line="276" w:lineRule="auto"/>
      <w:outlineLvl w:val="9"/>
    </w:pPr>
    <w:rPr>
      <w:color w:val="365F91"/>
      <w:kern w:val="0"/>
      <w:sz w:val="28"/>
      <w:szCs w:val="28"/>
      <w:lang w:eastAsia="hr-HR"/>
    </w:rPr>
  </w:style>
  <w:style w:type="paragraph" w:styleId="Sadraj1">
    <w:name w:val="toc 1"/>
    <w:basedOn w:val="Normal"/>
    <w:next w:val="Normal"/>
    <w:autoRedefine/>
    <w:uiPriority w:val="39"/>
    <w:unhideWhenUsed/>
    <w:qFormat/>
    <w:rsid w:val="00720B39"/>
    <w:pPr>
      <w:suppressAutoHyphens/>
    </w:pPr>
    <w:rPr>
      <w:rFonts w:ascii="Times New Roman" w:eastAsia="Times New Roman" w:hAnsi="Times New Roman" w:cs="Times New Roman"/>
      <w:noProof w:val="0"/>
      <w:sz w:val="24"/>
      <w:szCs w:val="24"/>
      <w:lang w:eastAsia="ar-SA"/>
    </w:rPr>
  </w:style>
  <w:style w:type="paragraph" w:styleId="Sadraj2">
    <w:name w:val="toc 2"/>
    <w:basedOn w:val="Normal"/>
    <w:next w:val="Normal"/>
    <w:autoRedefine/>
    <w:uiPriority w:val="39"/>
    <w:unhideWhenUsed/>
    <w:qFormat/>
    <w:rsid w:val="00720B39"/>
    <w:pPr>
      <w:spacing w:after="100" w:line="276" w:lineRule="auto"/>
      <w:ind w:left="220"/>
    </w:pPr>
    <w:rPr>
      <w:rFonts w:ascii="Calibri" w:eastAsia="Times New Roman" w:hAnsi="Calibri" w:cs="Times New Roman"/>
      <w:noProof w:val="0"/>
      <w:lang w:eastAsia="hr-HR"/>
    </w:rPr>
  </w:style>
  <w:style w:type="paragraph" w:styleId="Sadraj3">
    <w:name w:val="toc 3"/>
    <w:basedOn w:val="Normal"/>
    <w:next w:val="Normal"/>
    <w:autoRedefine/>
    <w:uiPriority w:val="39"/>
    <w:semiHidden/>
    <w:unhideWhenUsed/>
    <w:qFormat/>
    <w:rsid w:val="00720B39"/>
    <w:pPr>
      <w:spacing w:after="100" w:line="276" w:lineRule="auto"/>
      <w:ind w:left="440"/>
    </w:pPr>
    <w:rPr>
      <w:rFonts w:ascii="Calibri" w:eastAsia="Times New Roman" w:hAnsi="Calibri" w:cs="Times New Roman"/>
      <w:noProof w:val="0"/>
      <w:lang w:eastAsia="hr-HR"/>
    </w:rPr>
  </w:style>
  <w:style w:type="character" w:styleId="Nerijeenospominjanje">
    <w:name w:val="Unresolved Mention"/>
    <w:uiPriority w:val="99"/>
    <w:semiHidden/>
    <w:unhideWhenUsed/>
    <w:rsid w:val="00720B39"/>
    <w:rPr>
      <w:color w:val="605E5C"/>
      <w:shd w:val="clear" w:color="auto" w:fill="E1DFDD"/>
    </w:rPr>
  </w:style>
  <w:style w:type="paragraph" w:styleId="Opisslike">
    <w:name w:val="caption"/>
    <w:basedOn w:val="Normal"/>
    <w:next w:val="Normal"/>
    <w:uiPriority w:val="35"/>
    <w:unhideWhenUsed/>
    <w:qFormat/>
    <w:rsid w:val="00720B39"/>
    <w:pPr>
      <w:suppressAutoHyphens/>
    </w:pPr>
    <w:rPr>
      <w:rFonts w:ascii="Times New Roman" w:eastAsia="Times New Roman" w:hAnsi="Times New Roman" w:cs="Times New Roman"/>
      <w:b/>
      <w:bCs/>
      <w:noProof w:val="0"/>
      <w:sz w:val="20"/>
      <w:szCs w:val="20"/>
      <w:lang w:eastAsia="ar-SA"/>
    </w:rPr>
  </w:style>
  <w:style w:type="paragraph" w:styleId="Odlomakpopisa">
    <w:name w:val="List Paragraph"/>
    <w:basedOn w:val="Normal"/>
    <w:uiPriority w:val="34"/>
    <w:qFormat/>
    <w:rsid w:val="00720B39"/>
    <w:pPr>
      <w:suppressAutoHyphens/>
      <w:ind w:left="708"/>
    </w:pPr>
    <w:rPr>
      <w:rFonts w:ascii="Times New Roman" w:eastAsia="Times New Roman" w:hAnsi="Times New Roman" w:cs="Times New Roman"/>
      <w:noProof w:val="0"/>
      <w:sz w:val="24"/>
      <w:szCs w:val="24"/>
      <w:lang w:eastAsia="ar-SA"/>
    </w:rPr>
  </w:style>
  <w:style w:type="table" w:customStyle="1" w:styleId="TableNormal">
    <w:name w:val="Table Normal"/>
    <w:uiPriority w:val="2"/>
    <w:semiHidden/>
    <w:unhideWhenUsed/>
    <w:qFormat/>
    <w:rsid w:val="00720B3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20B39"/>
    <w:pPr>
      <w:widowControl w:val="0"/>
      <w:autoSpaceDE w:val="0"/>
      <w:autoSpaceDN w:val="0"/>
    </w:pPr>
    <w:rPr>
      <w:rFonts w:ascii="Calibri" w:eastAsia="Calibri" w:hAnsi="Calibri" w:cs="Calibri"/>
      <w:noProof w:val="0"/>
      <w:lang w:val="en-US"/>
    </w:rPr>
  </w:style>
  <w:style w:type="table" w:customStyle="1" w:styleId="TableGrid11">
    <w:name w:val="Table Grid11"/>
    <w:basedOn w:val="Obinatablica"/>
    <w:next w:val="Reetkatablice"/>
    <w:uiPriority w:val="59"/>
    <w:rsid w:val="00720B3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Obinatablica"/>
    <w:next w:val="Reetkatablice"/>
    <w:uiPriority w:val="59"/>
    <w:rsid w:val="00720B3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semiHidden/>
    <w:unhideWhenUsed/>
    <w:rsid w:val="00B70604"/>
    <w:pPr>
      <w:spacing w:before="100" w:beforeAutospacing="1" w:after="100" w:afterAutospacing="1"/>
    </w:pPr>
    <w:rPr>
      <w:rFonts w:ascii="Times New Roman" w:eastAsia="Times New Roman" w:hAnsi="Times New Roman" w:cs="Times New Roman"/>
      <w:noProof w:val="0"/>
      <w:sz w:val="24"/>
      <w:szCs w:val="24"/>
      <w:lang w:eastAsia="hr-HR"/>
    </w:rPr>
  </w:style>
  <w:style w:type="paragraph" w:customStyle="1" w:styleId="msonormal0">
    <w:name w:val="msonormal"/>
    <w:basedOn w:val="Normal"/>
    <w:rsid w:val="007874F8"/>
    <w:pPr>
      <w:spacing w:before="100" w:beforeAutospacing="1" w:after="100" w:afterAutospacing="1"/>
    </w:pPr>
    <w:rPr>
      <w:rFonts w:ascii="Times New Roman" w:eastAsia="Times New Roman" w:hAnsi="Times New Roman" w:cs="Times New Roman"/>
      <w:noProof w:val="0"/>
      <w:sz w:val="24"/>
      <w:szCs w:val="24"/>
      <w:lang w:eastAsia="hr-HR"/>
    </w:rPr>
  </w:style>
  <w:style w:type="paragraph" w:customStyle="1" w:styleId="xl65">
    <w:name w:val="xl65"/>
    <w:basedOn w:val="Normal"/>
    <w:rsid w:val="007874F8"/>
    <w:pPr>
      <w:pBdr>
        <w:top w:val="single" w:sz="8" w:space="0" w:color="auto"/>
        <w:left w:val="single" w:sz="8" w:space="0" w:color="auto"/>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66">
    <w:name w:val="xl66"/>
    <w:basedOn w:val="Normal"/>
    <w:rsid w:val="007874F8"/>
    <w:pPr>
      <w:pBdr>
        <w:top w:val="single" w:sz="8" w:space="0" w:color="auto"/>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67">
    <w:name w:val="xl67"/>
    <w:basedOn w:val="Normal"/>
    <w:rsid w:val="007874F8"/>
    <w:pPr>
      <w:pBdr>
        <w:left w:val="single" w:sz="8" w:space="0" w:color="auto"/>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68">
    <w:name w:val="xl68"/>
    <w:basedOn w:val="Normal"/>
    <w:rsid w:val="007874F8"/>
    <w:pPr>
      <w:pBdr>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69">
    <w:name w:val="xl69"/>
    <w:basedOn w:val="Normal"/>
    <w:rsid w:val="007874F8"/>
    <w:pPr>
      <w:pBdr>
        <w:left w:val="single" w:sz="8" w:space="0" w:color="auto"/>
        <w:bottom w:val="single" w:sz="8" w:space="0" w:color="auto"/>
        <w:right w:val="single" w:sz="8" w:space="0" w:color="auto"/>
      </w:pBdr>
      <w:shd w:val="clear" w:color="000000" w:fill="9CC2E5"/>
      <w:spacing w:before="100" w:beforeAutospacing="1" w:after="100" w:afterAutospacing="1"/>
      <w:textAlignment w:val="center"/>
    </w:pPr>
    <w:rPr>
      <w:rFonts w:ascii="Times New Roman" w:eastAsia="Times New Roman" w:hAnsi="Times New Roman" w:cs="Times New Roman"/>
      <w:noProof w:val="0"/>
      <w:color w:val="000000"/>
      <w:sz w:val="18"/>
      <w:szCs w:val="18"/>
      <w:lang w:eastAsia="hr-HR"/>
    </w:rPr>
  </w:style>
  <w:style w:type="paragraph" w:customStyle="1" w:styleId="xl70">
    <w:name w:val="xl70"/>
    <w:basedOn w:val="Normal"/>
    <w:rsid w:val="007874F8"/>
    <w:pPr>
      <w:pBdr>
        <w:bottom w:val="single" w:sz="8" w:space="0" w:color="auto"/>
        <w:right w:val="single" w:sz="8" w:space="0" w:color="auto"/>
      </w:pBdr>
      <w:shd w:val="clear" w:color="000000" w:fill="9CC2E5"/>
      <w:spacing w:before="100" w:beforeAutospacing="1" w:after="100" w:afterAutospacing="1"/>
      <w:textAlignment w:val="center"/>
    </w:pPr>
    <w:rPr>
      <w:rFonts w:ascii="Times New Roman" w:eastAsia="Times New Roman" w:hAnsi="Times New Roman" w:cs="Times New Roman"/>
      <w:noProof w:val="0"/>
      <w:color w:val="000000"/>
      <w:sz w:val="18"/>
      <w:szCs w:val="18"/>
      <w:lang w:eastAsia="hr-HR"/>
    </w:rPr>
  </w:style>
  <w:style w:type="paragraph" w:customStyle="1" w:styleId="xl71">
    <w:name w:val="xl71"/>
    <w:basedOn w:val="Normal"/>
    <w:rsid w:val="007874F8"/>
    <w:pPr>
      <w:pBdr>
        <w:bottom w:val="single" w:sz="8" w:space="0" w:color="auto"/>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72">
    <w:name w:val="xl72"/>
    <w:basedOn w:val="Normal"/>
    <w:rsid w:val="007874F8"/>
    <w:pPr>
      <w:pBdr>
        <w:top w:val="single" w:sz="8" w:space="0" w:color="auto"/>
        <w:bottom w:val="single" w:sz="8" w:space="0" w:color="auto"/>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73">
    <w:name w:val="xl73"/>
    <w:basedOn w:val="Normal"/>
    <w:rsid w:val="007874F8"/>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i/>
      <w:iCs/>
      <w:noProof w:val="0"/>
      <w:color w:val="000000"/>
      <w:sz w:val="14"/>
      <w:szCs w:val="14"/>
      <w:lang w:eastAsia="hr-HR"/>
    </w:rPr>
  </w:style>
  <w:style w:type="paragraph" w:customStyle="1" w:styleId="xl74">
    <w:name w:val="xl74"/>
    <w:basedOn w:val="Normal"/>
    <w:rsid w:val="007874F8"/>
    <w:pPr>
      <w:pBdr>
        <w:bottom w:val="single" w:sz="8" w:space="0" w:color="auto"/>
        <w:right w:val="single" w:sz="8"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i/>
      <w:iCs/>
      <w:noProof w:val="0"/>
      <w:color w:val="000000"/>
      <w:sz w:val="14"/>
      <w:szCs w:val="14"/>
      <w:lang w:eastAsia="hr-HR"/>
    </w:rPr>
  </w:style>
  <w:style w:type="paragraph" w:customStyle="1" w:styleId="xl75">
    <w:name w:val="xl75"/>
    <w:basedOn w:val="Normal"/>
    <w:rsid w:val="007874F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noProof w:val="0"/>
      <w:color w:val="000000"/>
      <w:sz w:val="18"/>
      <w:szCs w:val="18"/>
      <w:lang w:eastAsia="hr-HR"/>
    </w:rPr>
  </w:style>
  <w:style w:type="paragraph" w:customStyle="1" w:styleId="xl76">
    <w:name w:val="xl76"/>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b/>
      <w:bCs/>
      <w:noProof w:val="0"/>
      <w:color w:val="000000"/>
      <w:sz w:val="18"/>
      <w:szCs w:val="18"/>
      <w:lang w:eastAsia="hr-HR"/>
    </w:rPr>
  </w:style>
  <w:style w:type="paragraph" w:customStyle="1" w:styleId="xl77">
    <w:name w:val="xl77"/>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b/>
      <w:bCs/>
      <w:noProof w:val="0"/>
      <w:sz w:val="18"/>
      <w:szCs w:val="18"/>
      <w:lang w:eastAsia="hr-HR"/>
    </w:rPr>
  </w:style>
  <w:style w:type="paragraph" w:customStyle="1" w:styleId="xl78">
    <w:name w:val="xl78"/>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b/>
      <w:bCs/>
      <w:noProof w:val="0"/>
      <w:sz w:val="18"/>
      <w:szCs w:val="18"/>
      <w:lang w:eastAsia="hr-HR"/>
    </w:rPr>
  </w:style>
  <w:style w:type="paragraph" w:customStyle="1" w:styleId="xl79">
    <w:name w:val="xl79"/>
    <w:basedOn w:val="Normal"/>
    <w:rsid w:val="007874F8"/>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80">
    <w:name w:val="xl80"/>
    <w:basedOn w:val="Normal"/>
    <w:rsid w:val="007874F8"/>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81">
    <w:name w:val="xl81"/>
    <w:basedOn w:val="Normal"/>
    <w:rsid w:val="007874F8"/>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noProof w:val="0"/>
      <w:color w:val="000000"/>
      <w:sz w:val="18"/>
      <w:szCs w:val="18"/>
      <w:lang w:eastAsia="hr-HR"/>
    </w:rPr>
  </w:style>
  <w:style w:type="paragraph" w:customStyle="1" w:styleId="xl82">
    <w:name w:val="xl82"/>
    <w:basedOn w:val="Normal"/>
    <w:rsid w:val="007874F8"/>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noProof w:val="0"/>
      <w:color w:val="000000"/>
      <w:sz w:val="18"/>
      <w:szCs w:val="18"/>
      <w:lang w:eastAsia="hr-HR"/>
    </w:rPr>
  </w:style>
  <w:style w:type="paragraph" w:customStyle="1" w:styleId="xl83">
    <w:name w:val="xl83"/>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noProof w:val="0"/>
      <w:color w:val="000000"/>
      <w:sz w:val="18"/>
      <w:szCs w:val="18"/>
      <w:lang w:eastAsia="hr-HR"/>
    </w:rPr>
  </w:style>
  <w:style w:type="paragraph" w:customStyle="1" w:styleId="xl84">
    <w:name w:val="xl84"/>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noProof w:val="0"/>
      <w:sz w:val="18"/>
      <w:szCs w:val="18"/>
      <w:lang w:eastAsia="hr-HR"/>
    </w:rPr>
  </w:style>
  <w:style w:type="paragraph" w:customStyle="1" w:styleId="xl85">
    <w:name w:val="xl85"/>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noProof w:val="0"/>
      <w:sz w:val="18"/>
      <w:szCs w:val="18"/>
      <w:lang w:eastAsia="hr-HR"/>
    </w:rPr>
  </w:style>
  <w:style w:type="paragraph" w:customStyle="1" w:styleId="xl86">
    <w:name w:val="xl86"/>
    <w:basedOn w:val="Normal"/>
    <w:rsid w:val="007874F8"/>
    <w:pPr>
      <w:pBdr>
        <w:bottom w:val="single" w:sz="8" w:space="0" w:color="auto"/>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87">
    <w:name w:val="xl87"/>
    <w:basedOn w:val="Normal"/>
    <w:rsid w:val="007874F8"/>
    <w:pPr>
      <w:pBdr>
        <w:top w:val="single" w:sz="8" w:space="0" w:color="auto"/>
        <w:lef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88">
    <w:name w:val="xl88"/>
    <w:basedOn w:val="Normal"/>
    <w:rsid w:val="007874F8"/>
    <w:pPr>
      <w:pBdr>
        <w:top w:val="single" w:sz="8" w:space="0" w:color="auto"/>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89">
    <w:name w:val="xl89"/>
    <w:basedOn w:val="Normal"/>
    <w:rsid w:val="007874F8"/>
    <w:pPr>
      <w:pBdr>
        <w:lef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0">
    <w:name w:val="xl90"/>
    <w:basedOn w:val="Normal"/>
    <w:rsid w:val="007874F8"/>
    <w:pPr>
      <w:pBdr>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1">
    <w:name w:val="xl91"/>
    <w:basedOn w:val="Normal"/>
    <w:rsid w:val="007874F8"/>
    <w:pPr>
      <w:pBdr>
        <w:left w:val="single" w:sz="8" w:space="0" w:color="auto"/>
        <w:bottom w:val="single" w:sz="8" w:space="0" w:color="000000"/>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2">
    <w:name w:val="xl92"/>
    <w:basedOn w:val="Normal"/>
    <w:rsid w:val="007874F8"/>
    <w:pPr>
      <w:pBdr>
        <w:bottom w:val="single" w:sz="8" w:space="0" w:color="000000"/>
        <w:righ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3">
    <w:name w:val="xl93"/>
    <w:basedOn w:val="Normal"/>
    <w:rsid w:val="007874F8"/>
    <w:pPr>
      <w:pBdr>
        <w:top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4">
    <w:name w:val="xl94"/>
    <w:basedOn w:val="Normal"/>
    <w:rsid w:val="007874F8"/>
    <w:pPr>
      <w:pBdr>
        <w:top w:val="single" w:sz="8" w:space="0" w:color="auto"/>
        <w:left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5">
    <w:name w:val="xl95"/>
    <w:basedOn w:val="Normal"/>
    <w:rsid w:val="007874F8"/>
    <w:pPr>
      <w:pBdr>
        <w:top w:val="single" w:sz="8" w:space="0" w:color="auto"/>
        <w:right w:val="single" w:sz="8" w:space="0" w:color="000000"/>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6">
    <w:name w:val="xl96"/>
    <w:basedOn w:val="Normal"/>
    <w:rsid w:val="007874F8"/>
    <w:pPr>
      <w:pBdr>
        <w:left w:val="single" w:sz="8" w:space="0" w:color="auto"/>
        <w:bottom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7">
    <w:name w:val="xl97"/>
    <w:basedOn w:val="Normal"/>
    <w:rsid w:val="007874F8"/>
    <w:pPr>
      <w:pBdr>
        <w:bottom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8">
    <w:name w:val="xl98"/>
    <w:basedOn w:val="Normal"/>
    <w:rsid w:val="007874F8"/>
    <w:pPr>
      <w:pBdr>
        <w:bottom w:val="single" w:sz="8" w:space="0" w:color="auto"/>
        <w:right w:val="single" w:sz="8" w:space="0" w:color="000000"/>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99">
    <w:name w:val="xl99"/>
    <w:basedOn w:val="Normal"/>
    <w:rsid w:val="007874F8"/>
    <w:pPr>
      <w:pBdr>
        <w:top w:val="single" w:sz="8" w:space="0" w:color="auto"/>
        <w:left w:val="single" w:sz="8" w:space="0" w:color="000000"/>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100">
    <w:name w:val="xl100"/>
    <w:basedOn w:val="Normal"/>
    <w:rsid w:val="007874F8"/>
    <w:pPr>
      <w:pBdr>
        <w:left w:val="single" w:sz="8" w:space="0" w:color="000000"/>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101">
    <w:name w:val="xl101"/>
    <w:basedOn w:val="Normal"/>
    <w:rsid w:val="007874F8"/>
    <w:pP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102">
    <w:name w:val="xl102"/>
    <w:basedOn w:val="Normal"/>
    <w:rsid w:val="007874F8"/>
    <w:pPr>
      <w:pBdr>
        <w:right w:val="single" w:sz="8" w:space="0" w:color="000000"/>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103">
    <w:name w:val="xl103"/>
    <w:basedOn w:val="Normal"/>
    <w:rsid w:val="007874F8"/>
    <w:pPr>
      <w:pBdr>
        <w:left w:val="single" w:sz="8" w:space="0" w:color="000000"/>
        <w:bottom w:val="single" w:sz="8" w:space="0" w:color="auto"/>
      </w:pBdr>
      <w:shd w:val="clear" w:color="000000" w:fill="9CC2E5"/>
      <w:spacing w:before="100" w:beforeAutospacing="1" w:after="100" w:afterAutospacing="1"/>
      <w:jc w:val="center"/>
      <w:textAlignment w:val="center"/>
    </w:pPr>
    <w:rPr>
      <w:rFonts w:ascii="Times New Roman" w:eastAsia="Times New Roman" w:hAnsi="Times New Roman" w:cs="Times New Roman"/>
      <w:b/>
      <w:bCs/>
      <w:noProof w:val="0"/>
      <w:color w:val="000000"/>
      <w:sz w:val="18"/>
      <w:szCs w:val="18"/>
      <w:lang w:eastAsia="hr-HR"/>
    </w:rPr>
  </w:style>
  <w:style w:type="paragraph" w:customStyle="1" w:styleId="xl104">
    <w:name w:val="xl104"/>
    <w:basedOn w:val="Normal"/>
    <w:rsid w:val="007874F8"/>
    <w:pPr>
      <w:pBdr>
        <w:top w:val="single" w:sz="8" w:space="0" w:color="000000"/>
        <w:left w:val="single" w:sz="8" w:space="0" w:color="auto"/>
        <w:bottom w:val="single" w:sz="8"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i/>
      <w:iCs/>
      <w:noProof w:val="0"/>
      <w:color w:val="000000"/>
      <w:sz w:val="14"/>
      <w:szCs w:val="14"/>
      <w:lang w:eastAsia="hr-HR"/>
    </w:rPr>
  </w:style>
  <w:style w:type="paragraph" w:customStyle="1" w:styleId="xl105">
    <w:name w:val="xl105"/>
    <w:basedOn w:val="Normal"/>
    <w:rsid w:val="007874F8"/>
    <w:pPr>
      <w:pBdr>
        <w:top w:val="single" w:sz="8" w:space="0" w:color="000000"/>
        <w:bottom w:val="single" w:sz="8" w:space="0" w:color="auto"/>
        <w:right w:val="single" w:sz="8"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i/>
      <w:iCs/>
      <w:noProof w:val="0"/>
      <w:color w:val="000000"/>
      <w:sz w:val="14"/>
      <w:szCs w:val="14"/>
      <w:lang w:eastAsia="hr-HR"/>
    </w:rPr>
  </w:style>
  <w:style w:type="paragraph" w:customStyle="1" w:styleId="xl106">
    <w:name w:val="xl106"/>
    <w:basedOn w:val="Normal"/>
    <w:rsid w:val="007874F8"/>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107">
    <w:name w:val="xl107"/>
    <w:basedOn w:val="Normal"/>
    <w:rsid w:val="007874F8"/>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108">
    <w:name w:val="xl108"/>
    <w:basedOn w:val="Normal"/>
    <w:rsid w:val="007874F8"/>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109">
    <w:name w:val="xl109"/>
    <w:basedOn w:val="Normal"/>
    <w:rsid w:val="007874F8"/>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110">
    <w:name w:val="xl110"/>
    <w:basedOn w:val="Normal"/>
    <w:rsid w:val="007874F8"/>
    <w:pPr>
      <w:pBdr>
        <w:top w:val="single" w:sz="8" w:space="0" w:color="auto"/>
        <w:left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noProof w:val="0"/>
      <w:color w:val="000000"/>
      <w:sz w:val="18"/>
      <w:szCs w:val="18"/>
      <w:lang w:eastAsia="hr-HR"/>
    </w:rPr>
  </w:style>
  <w:style w:type="paragraph" w:customStyle="1" w:styleId="xl111">
    <w:name w:val="xl111"/>
    <w:basedOn w:val="Normal"/>
    <w:rsid w:val="007874F8"/>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noProof w:val="0"/>
      <w:color w:val="000000"/>
      <w:sz w:val="18"/>
      <w:szCs w:val="18"/>
      <w:lang w:eastAsia="hr-HR"/>
    </w:rPr>
  </w:style>
  <w:style w:type="paragraph" w:customStyle="1" w:styleId="xl112">
    <w:name w:val="xl112"/>
    <w:basedOn w:val="Normal"/>
    <w:rsid w:val="007874F8"/>
    <w:pPr>
      <w:pBdr>
        <w:top w:val="single" w:sz="8" w:space="0" w:color="auto"/>
        <w:left w:val="single" w:sz="8" w:space="0" w:color="auto"/>
        <w:bottom w:val="single" w:sz="8" w:space="0" w:color="auto"/>
      </w:pBdr>
      <w:shd w:val="clear" w:color="000000" w:fill="9CC2E5"/>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113">
    <w:name w:val="xl113"/>
    <w:basedOn w:val="Normal"/>
    <w:rsid w:val="007874F8"/>
    <w:pPr>
      <w:pBdr>
        <w:top w:val="single" w:sz="8" w:space="0" w:color="auto"/>
        <w:bottom w:val="single" w:sz="8" w:space="0" w:color="auto"/>
      </w:pBdr>
      <w:shd w:val="clear" w:color="000000" w:fill="9CC2E5"/>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114">
    <w:name w:val="xl114"/>
    <w:basedOn w:val="Normal"/>
    <w:rsid w:val="007874F8"/>
    <w:pPr>
      <w:pBdr>
        <w:top w:val="single" w:sz="8" w:space="0" w:color="auto"/>
        <w:bottom w:val="single" w:sz="8" w:space="0" w:color="auto"/>
        <w:right w:val="single" w:sz="8" w:space="0" w:color="000000"/>
      </w:pBdr>
      <w:shd w:val="clear" w:color="000000" w:fill="9CC2E5"/>
      <w:spacing w:before="100" w:beforeAutospacing="1" w:after="100" w:afterAutospacing="1"/>
      <w:textAlignment w:val="center"/>
    </w:pPr>
    <w:rPr>
      <w:rFonts w:ascii="Times New Roman" w:eastAsia="Times New Roman" w:hAnsi="Times New Roman" w:cs="Times New Roman"/>
      <w:b/>
      <w:bCs/>
      <w:noProof w:val="0"/>
      <w:color w:val="000000"/>
      <w:sz w:val="18"/>
      <w:szCs w:val="18"/>
      <w:lang w:eastAsia="hr-HR"/>
    </w:rPr>
  </w:style>
  <w:style w:type="paragraph" w:customStyle="1" w:styleId="xl115">
    <w:name w:val="xl115"/>
    <w:basedOn w:val="Normal"/>
    <w:rsid w:val="007874F8"/>
    <w:pPr>
      <w:pBdr>
        <w:left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noProof w:val="0"/>
      <w:sz w:val="24"/>
      <w:szCs w:val="24"/>
      <w:lang w:eastAsia="hr-HR"/>
    </w:rPr>
  </w:style>
  <w:style w:type="paragraph" w:customStyle="1" w:styleId="xl116">
    <w:name w:val="xl116"/>
    <w:basedOn w:val="Normal"/>
    <w:rsid w:val="007874F8"/>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noProof w:val="0"/>
      <w:sz w:val="24"/>
      <w:szCs w:val="24"/>
      <w:lang w:eastAsia="hr-HR"/>
    </w:rPr>
  </w:style>
  <w:style w:type="paragraph" w:customStyle="1" w:styleId="xl117">
    <w:name w:val="xl117"/>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noProof w:val="0"/>
      <w:sz w:val="18"/>
      <w:szCs w:val="18"/>
      <w:lang w:eastAsia="hr-HR"/>
    </w:rPr>
  </w:style>
  <w:style w:type="paragraph" w:customStyle="1" w:styleId="xl118">
    <w:name w:val="xl118"/>
    <w:basedOn w:val="Normal"/>
    <w:rsid w:val="007874F8"/>
    <w:pPr>
      <w:pBdr>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noProof w:val="0"/>
      <w:sz w:val="18"/>
      <w:szCs w:val="18"/>
      <w:lang w:eastAsia="hr-HR"/>
    </w:rPr>
  </w:style>
  <w:style w:type="paragraph" w:customStyle="1" w:styleId="xl119">
    <w:name w:val="xl119"/>
    <w:basedOn w:val="Normal"/>
    <w:rsid w:val="007874F8"/>
    <w:pPr>
      <w:pBdr>
        <w:top w:val="single" w:sz="8" w:space="0" w:color="auto"/>
        <w:left w:val="single" w:sz="8" w:space="0" w:color="auto"/>
        <w:bottom w:val="single" w:sz="8" w:space="0" w:color="auto"/>
      </w:pBdr>
      <w:spacing w:before="100" w:beforeAutospacing="1" w:after="100" w:afterAutospacing="1"/>
      <w:jc w:val="right"/>
      <w:textAlignment w:val="center"/>
    </w:pPr>
    <w:rPr>
      <w:rFonts w:ascii="Times New Roman" w:eastAsia="Times New Roman" w:hAnsi="Times New Roman" w:cs="Times New Roman"/>
      <w:b/>
      <w:bCs/>
      <w:noProof w:val="0"/>
      <w:sz w:val="18"/>
      <w:szCs w:val="18"/>
      <w:lang w:eastAsia="hr-HR"/>
    </w:rPr>
  </w:style>
  <w:style w:type="paragraph" w:customStyle="1" w:styleId="xl120">
    <w:name w:val="xl120"/>
    <w:basedOn w:val="Normal"/>
    <w:rsid w:val="007874F8"/>
    <w:pPr>
      <w:pBdr>
        <w:top w:val="single" w:sz="8" w:space="0" w:color="auto"/>
        <w:bottom w:val="single" w:sz="8" w:space="0" w:color="auto"/>
      </w:pBdr>
      <w:spacing w:before="100" w:beforeAutospacing="1" w:after="100" w:afterAutospacing="1"/>
      <w:jc w:val="right"/>
      <w:textAlignment w:val="center"/>
    </w:pPr>
    <w:rPr>
      <w:rFonts w:ascii="Times New Roman" w:eastAsia="Times New Roman" w:hAnsi="Times New Roman" w:cs="Times New Roman"/>
      <w:noProof w:val="0"/>
      <w:sz w:val="24"/>
      <w:szCs w:val="24"/>
      <w:lang w:eastAsia="hr-HR"/>
    </w:rPr>
  </w:style>
  <w:style w:type="paragraph" w:customStyle="1" w:styleId="xl121">
    <w:name w:val="xl121"/>
    <w:basedOn w:val="Normal"/>
    <w:rsid w:val="007874F8"/>
    <w:pPr>
      <w:pBdr>
        <w:top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noProof w:val="0"/>
      <w:sz w:val="24"/>
      <w:szCs w:val="24"/>
      <w:lang w:eastAsia="hr-HR"/>
    </w:rPr>
  </w:style>
  <w:style w:type="paragraph" w:customStyle="1" w:styleId="xl122">
    <w:name w:val="xl122"/>
    <w:basedOn w:val="Normal"/>
    <w:rsid w:val="007874F8"/>
    <w:pPr>
      <w:pBdr>
        <w:top w:val="single" w:sz="8" w:space="0" w:color="auto"/>
        <w:left w:val="single" w:sz="8" w:space="0" w:color="auto"/>
        <w:bottom w:val="single" w:sz="8" w:space="0" w:color="auto"/>
      </w:pBdr>
      <w:spacing w:before="100" w:beforeAutospacing="1" w:after="100" w:afterAutospacing="1"/>
      <w:jc w:val="right"/>
      <w:textAlignment w:val="center"/>
    </w:pPr>
    <w:rPr>
      <w:rFonts w:ascii="Times New Roman" w:eastAsia="Times New Roman" w:hAnsi="Times New Roman" w:cs="Times New Roman"/>
      <w:b/>
      <w:bCs/>
      <w:noProof w:val="0"/>
      <w:color w:val="000000"/>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52803">
      <w:bodyDiv w:val="1"/>
      <w:marLeft w:val="0"/>
      <w:marRight w:val="0"/>
      <w:marTop w:val="0"/>
      <w:marBottom w:val="0"/>
      <w:divBdr>
        <w:top w:val="none" w:sz="0" w:space="0" w:color="auto"/>
        <w:left w:val="none" w:sz="0" w:space="0" w:color="auto"/>
        <w:bottom w:val="none" w:sz="0" w:space="0" w:color="auto"/>
        <w:right w:val="none" w:sz="0" w:space="0" w:color="auto"/>
      </w:divBdr>
    </w:div>
    <w:div w:id="359819394">
      <w:bodyDiv w:val="1"/>
      <w:marLeft w:val="0"/>
      <w:marRight w:val="0"/>
      <w:marTop w:val="0"/>
      <w:marBottom w:val="0"/>
      <w:divBdr>
        <w:top w:val="none" w:sz="0" w:space="0" w:color="auto"/>
        <w:left w:val="none" w:sz="0" w:space="0" w:color="auto"/>
        <w:bottom w:val="none" w:sz="0" w:space="0" w:color="auto"/>
        <w:right w:val="none" w:sz="0" w:space="0" w:color="auto"/>
      </w:divBdr>
    </w:div>
    <w:div w:id="623122897">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488475274">
      <w:bodyDiv w:val="1"/>
      <w:marLeft w:val="0"/>
      <w:marRight w:val="0"/>
      <w:marTop w:val="0"/>
      <w:marBottom w:val="0"/>
      <w:divBdr>
        <w:top w:val="none" w:sz="0" w:space="0" w:color="auto"/>
        <w:left w:val="none" w:sz="0" w:space="0" w:color="auto"/>
        <w:bottom w:val="none" w:sz="0" w:space="0" w:color="auto"/>
        <w:right w:val="none" w:sz="0" w:space="0" w:color="auto"/>
      </w:divBdr>
    </w:div>
    <w:div w:id="1586106601">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kzz.hr/dokumenti/plan-razvoja-krapinsko-zagorske-zupanije-2021-2027/" TargetMode="External"/><Relationship Id="rId18" Type="http://schemas.openxmlformats.org/officeDocument/2006/relationships/hyperlink" Target="mailto:lokalni.proracuni@mfin.h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lokalni.proracuni@mfin.hr"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in.gov.hr/istaknute-teme/lokalna-samouprava/upute-za-izradu-proracuna-jlp-r-s/205"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mailto:nadzor.zakonitosti@mfin.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3267</TotalTime>
  <Pages>30</Pages>
  <Words>9918</Words>
  <Characters>56536</Characters>
  <Application>Microsoft Office Word</Application>
  <DocSecurity>0</DocSecurity>
  <Lines>471</Lines>
  <Paragraphs>132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Dijana Zubić</cp:lastModifiedBy>
  <cp:revision>79</cp:revision>
  <cp:lastPrinted>2025-10-28T13:52:00Z</cp:lastPrinted>
  <dcterms:created xsi:type="dcterms:W3CDTF">2022-09-01T07:08:00Z</dcterms:created>
  <dcterms:modified xsi:type="dcterms:W3CDTF">2025-10-29T13:03:00Z</dcterms:modified>
</cp:coreProperties>
</file>